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F44" w:rsidRPr="00C400E4" w:rsidRDefault="000B03FE" w:rsidP="000B03FE">
      <w:pPr>
        <w:jc w:val="both"/>
        <w:rPr>
          <w:rFonts w:ascii="Bookman Old Style" w:hAnsi="Bookman Old Style"/>
          <w:lang w:val="en-US"/>
        </w:rPr>
      </w:pPr>
      <w:r w:rsidRPr="00C400E4">
        <w:rPr>
          <w:rFonts w:ascii="Bookman Old Style" w:hAnsi="Bookman Old Style"/>
          <w:lang w:val="en-US"/>
        </w:rPr>
        <w:t>DANIEL FELIPE MORENO MEN</w:t>
      </w:r>
      <w:r w:rsidR="00926449" w:rsidRPr="00C400E4">
        <w:rPr>
          <w:rFonts w:ascii="Bookman Old Style" w:hAnsi="Bookman Old Style"/>
          <w:lang w:val="en-US"/>
        </w:rPr>
        <w:t>DOZA                    1</w:t>
      </w:r>
      <w:r w:rsidR="00C1478F" w:rsidRPr="00C400E4">
        <w:rPr>
          <w:rFonts w:ascii="Bookman Old Style" w:hAnsi="Bookman Old Style"/>
          <w:lang w:val="en-US"/>
        </w:rPr>
        <w:t>1</w:t>
      </w:r>
      <w:r w:rsidR="00926449" w:rsidRPr="00C400E4">
        <w:rPr>
          <w:rFonts w:ascii="Bookman Old Style" w:hAnsi="Bookman Old Style"/>
          <w:lang w:val="en-US"/>
        </w:rPr>
        <w:t>.3</w:t>
      </w:r>
      <w:r w:rsidR="000435A8" w:rsidRPr="00C400E4">
        <w:rPr>
          <w:rFonts w:ascii="Bookman Old Style" w:hAnsi="Bookman Old Style"/>
          <w:lang w:val="en-US"/>
        </w:rPr>
        <w:t xml:space="preserve">             </w:t>
      </w:r>
      <w:r w:rsidR="00831B2B">
        <w:rPr>
          <w:rFonts w:ascii="Bookman Old Style" w:hAnsi="Bookman Old Style"/>
          <w:lang w:val="en-US"/>
        </w:rPr>
        <w:t xml:space="preserve"> </w:t>
      </w:r>
      <w:r w:rsidR="000435A8" w:rsidRPr="00C400E4">
        <w:rPr>
          <w:rFonts w:ascii="Bookman Old Style" w:hAnsi="Bookman Old Style"/>
          <w:lang w:val="en-US"/>
        </w:rPr>
        <w:t xml:space="preserve">       </w:t>
      </w:r>
      <w:r w:rsidR="0094331C" w:rsidRPr="00C400E4">
        <w:rPr>
          <w:rFonts w:ascii="Bookman Old Style" w:hAnsi="Bookman Old Style"/>
          <w:lang w:val="en-US"/>
        </w:rPr>
        <w:t>1</w:t>
      </w:r>
      <w:r w:rsidR="00C1478F" w:rsidRPr="00C400E4">
        <w:rPr>
          <w:rFonts w:ascii="Bookman Old Style" w:hAnsi="Bookman Old Style"/>
          <w:lang w:val="en-US"/>
        </w:rPr>
        <w:t>8</w:t>
      </w:r>
      <w:r w:rsidR="00D73149" w:rsidRPr="00C400E4">
        <w:rPr>
          <w:rFonts w:ascii="Bookman Old Style" w:hAnsi="Bookman Old Style"/>
          <w:lang w:val="en-US"/>
        </w:rPr>
        <w:t>/</w:t>
      </w:r>
      <w:r w:rsidR="003E6F8E">
        <w:rPr>
          <w:rFonts w:ascii="Bookman Old Style" w:hAnsi="Bookman Old Style"/>
          <w:lang w:val="en-US"/>
        </w:rPr>
        <w:t>12</w:t>
      </w:r>
      <w:r w:rsidRPr="00C400E4">
        <w:rPr>
          <w:rFonts w:ascii="Bookman Old Style" w:hAnsi="Bookman Old Style"/>
          <w:lang w:val="en-US"/>
        </w:rPr>
        <w:t>/20</w:t>
      </w:r>
      <w:r w:rsidR="003F66E0" w:rsidRPr="00C400E4">
        <w:rPr>
          <w:rFonts w:ascii="Bookman Old Style" w:hAnsi="Bookman Old Style"/>
          <w:lang w:val="en-US"/>
        </w:rPr>
        <w:t>12</w:t>
      </w:r>
    </w:p>
    <w:p w:rsidR="00EE4EB5" w:rsidRPr="00C400E4" w:rsidRDefault="000435A8" w:rsidP="00EE4EB5">
      <w:pPr>
        <w:jc w:val="center"/>
        <w:rPr>
          <w:rFonts w:ascii="Bookman Old Style" w:hAnsi="Bookman Old Style"/>
          <w:lang w:val="en-US"/>
        </w:rPr>
      </w:pPr>
      <w:r w:rsidRPr="00C400E4">
        <w:rPr>
          <w:rFonts w:ascii="Bookman Old Style" w:hAnsi="Bookman Old Style"/>
          <w:lang w:val="en-US"/>
        </w:rPr>
        <w:t>THE ENGLISH SCHOOL</w:t>
      </w:r>
      <w:r w:rsidR="00C1478F" w:rsidRPr="00C400E4">
        <w:rPr>
          <w:rFonts w:ascii="Bookman Old Style" w:hAnsi="Bookman Old Style"/>
          <w:lang w:val="en-US"/>
        </w:rPr>
        <w:t xml:space="preserve">              LITERATURA</w:t>
      </w:r>
      <w:r w:rsidRPr="00C400E4">
        <w:rPr>
          <w:rFonts w:ascii="Bookman Old Style" w:hAnsi="Bookman Old Style"/>
          <w:lang w:val="en-US"/>
        </w:rPr>
        <w:t xml:space="preserve"> </w:t>
      </w:r>
      <w:r w:rsidR="00C1478F" w:rsidRPr="00C400E4">
        <w:rPr>
          <w:rFonts w:ascii="Bookman Old Style" w:hAnsi="Bookman Old Style"/>
          <w:i/>
          <w:lang w:val="en-US"/>
        </w:rPr>
        <w:t>NM</w:t>
      </w:r>
      <w:r w:rsidR="00C1478F" w:rsidRPr="00C400E4">
        <w:rPr>
          <w:rFonts w:ascii="Bookman Old Style" w:hAnsi="Bookman Old Style"/>
          <w:lang w:val="en-US"/>
        </w:rPr>
        <w:t xml:space="preserve">              OLGA LUCÍA RAYO S.</w:t>
      </w:r>
    </w:p>
    <w:p w:rsidR="000B03FE" w:rsidRPr="00C400E4" w:rsidRDefault="000B03FE" w:rsidP="000B03FE">
      <w:pPr>
        <w:jc w:val="both"/>
        <w:rPr>
          <w:rFonts w:ascii="Bookman Old Style" w:hAnsi="Bookman Old Style"/>
          <w:lang w:val="en-US"/>
        </w:rPr>
      </w:pPr>
    </w:p>
    <w:p w:rsidR="003D6D27" w:rsidRPr="000C5CC3" w:rsidRDefault="00C1478F" w:rsidP="003D6D27">
      <w:pPr>
        <w:jc w:val="center"/>
        <w:rPr>
          <w:rFonts w:ascii="Bookman Old Style" w:hAnsi="Bookman Old Style"/>
          <w:sz w:val="28"/>
        </w:rPr>
      </w:pPr>
      <w:r w:rsidRPr="000C5CC3">
        <w:rPr>
          <w:rFonts w:ascii="Bookman Old Style" w:hAnsi="Bookman Old Style"/>
          <w:sz w:val="28"/>
        </w:rPr>
        <w:t>COMENTARIO DE TEXTO – “</w:t>
      </w:r>
      <w:r w:rsidR="003E6F8E">
        <w:rPr>
          <w:rFonts w:ascii="Bookman Old Style" w:hAnsi="Bookman Old Style"/>
          <w:sz w:val="28"/>
        </w:rPr>
        <w:t>ODA A LA TRISTEZA</w:t>
      </w:r>
      <w:r w:rsidRPr="000C5CC3">
        <w:rPr>
          <w:rFonts w:ascii="Bookman Old Style" w:hAnsi="Bookman Old Style"/>
          <w:sz w:val="28"/>
        </w:rPr>
        <w:t xml:space="preserve">”                       de </w:t>
      </w:r>
      <w:r w:rsidR="003E6F8E">
        <w:rPr>
          <w:rFonts w:ascii="Bookman Old Style" w:hAnsi="Bookman Old Style"/>
          <w:sz w:val="28"/>
        </w:rPr>
        <w:t>Pablo Neruda</w:t>
      </w:r>
    </w:p>
    <w:p w:rsidR="000B03FE" w:rsidRPr="000C5CC3" w:rsidRDefault="000B03FE" w:rsidP="000B03FE">
      <w:pPr>
        <w:jc w:val="center"/>
        <w:rPr>
          <w:rFonts w:ascii="Bookman Old Style" w:hAnsi="Bookman Old Style"/>
        </w:rPr>
      </w:pPr>
    </w:p>
    <w:p w:rsidR="00D558E1" w:rsidRDefault="00D558E1" w:rsidP="0009517B">
      <w:pPr>
        <w:spacing w:line="360" w:lineRule="auto"/>
        <w:jc w:val="both"/>
        <w:rPr>
          <w:rFonts w:ascii="Bookman Old Style" w:hAnsi="Bookman Old Style"/>
        </w:rPr>
      </w:pPr>
      <w:r>
        <w:rPr>
          <w:rFonts w:ascii="Bookman Old Style" w:hAnsi="Bookman Old Style"/>
        </w:rPr>
        <w:t>El siguiente comentario aborda</w:t>
      </w:r>
      <w:r w:rsidR="00675A68">
        <w:rPr>
          <w:rFonts w:ascii="Bookman Old Style" w:hAnsi="Bookman Old Style"/>
        </w:rPr>
        <w:t xml:space="preserve">rá el poema “Oda a la </w:t>
      </w:r>
      <w:r w:rsidR="008B5D6A">
        <w:rPr>
          <w:rFonts w:ascii="Bookman Old Style" w:hAnsi="Bookman Old Style"/>
        </w:rPr>
        <w:t>T</w:t>
      </w:r>
      <w:r w:rsidR="00675A68">
        <w:rPr>
          <w:rFonts w:ascii="Bookman Old Style" w:hAnsi="Bookman Old Style"/>
        </w:rPr>
        <w:t xml:space="preserve">risteza” perteneciente al poemario “Odas </w:t>
      </w:r>
      <w:r w:rsidR="00B33A6B">
        <w:rPr>
          <w:rFonts w:ascii="Bookman Old Style" w:hAnsi="Bookman Old Style"/>
        </w:rPr>
        <w:t>E</w:t>
      </w:r>
      <w:bookmarkStart w:id="0" w:name="_GoBack"/>
      <w:bookmarkEnd w:id="0"/>
      <w:r w:rsidR="00675A68">
        <w:rPr>
          <w:rFonts w:ascii="Bookman Old Style" w:hAnsi="Bookman Old Style"/>
        </w:rPr>
        <w:t xml:space="preserve">lementales” </w:t>
      </w:r>
      <w:r w:rsidR="006F0BD6">
        <w:rPr>
          <w:rFonts w:ascii="Bookman Old Style" w:hAnsi="Bookman Old Style"/>
        </w:rPr>
        <w:t xml:space="preserve">que fue </w:t>
      </w:r>
      <w:r w:rsidR="00675A68">
        <w:rPr>
          <w:rFonts w:ascii="Bookman Old Style" w:hAnsi="Bookman Old Style"/>
        </w:rPr>
        <w:t>escrito en 1954 por el</w:t>
      </w:r>
      <w:r>
        <w:rPr>
          <w:rFonts w:ascii="Bookman Old Style" w:hAnsi="Bookman Old Style"/>
        </w:rPr>
        <w:t xml:space="preserve"> poeta chileno Pablo Neruda. Neruda nació en P</w:t>
      </w:r>
      <w:r w:rsidR="00176C48">
        <w:rPr>
          <w:rFonts w:ascii="Bookman Old Style" w:hAnsi="Bookman Old Style"/>
        </w:rPr>
        <w:t>arral, Chile, en 1904</w:t>
      </w:r>
      <w:r w:rsidR="006F0BD6">
        <w:rPr>
          <w:rFonts w:ascii="Bookman Old Style" w:hAnsi="Bookman Old Style"/>
        </w:rPr>
        <w:t xml:space="preserve">, como Ricardo Eliécer </w:t>
      </w:r>
      <w:proofErr w:type="spellStart"/>
      <w:r w:rsidR="006F0BD6">
        <w:rPr>
          <w:rFonts w:ascii="Bookman Old Style" w:hAnsi="Bookman Old Style"/>
        </w:rPr>
        <w:t>Neftali</w:t>
      </w:r>
      <w:proofErr w:type="spellEnd"/>
      <w:r w:rsidR="006F0BD6">
        <w:rPr>
          <w:rFonts w:ascii="Bookman Old Style" w:hAnsi="Bookman Old Style"/>
        </w:rPr>
        <w:t xml:space="preserve"> Reyes </w:t>
      </w:r>
      <w:proofErr w:type="spellStart"/>
      <w:r w:rsidR="006F0BD6">
        <w:rPr>
          <w:rFonts w:ascii="Bookman Old Style" w:hAnsi="Bookman Old Style"/>
        </w:rPr>
        <w:t>Basoalto</w:t>
      </w:r>
      <w:proofErr w:type="spellEnd"/>
      <w:r w:rsidR="006F0BD6">
        <w:rPr>
          <w:rFonts w:ascii="Bookman Old Style" w:hAnsi="Bookman Old Style"/>
        </w:rPr>
        <w:t xml:space="preserve">, adoptando posteriormente su seudónimo en homenaje al poeta checo </w:t>
      </w:r>
      <w:proofErr w:type="spellStart"/>
      <w:r w:rsidR="006F0BD6">
        <w:rPr>
          <w:rFonts w:ascii="Bookman Old Style" w:hAnsi="Bookman Old Style"/>
        </w:rPr>
        <w:t>Jan</w:t>
      </w:r>
      <w:proofErr w:type="spellEnd"/>
      <w:r w:rsidR="006F0BD6">
        <w:rPr>
          <w:rFonts w:ascii="Bookman Old Style" w:hAnsi="Bookman Old Style"/>
        </w:rPr>
        <w:t xml:space="preserve"> Neruda</w:t>
      </w:r>
      <w:r w:rsidR="00E20247">
        <w:rPr>
          <w:rFonts w:ascii="Bookman Old Style" w:hAnsi="Bookman Old Style"/>
        </w:rPr>
        <w:t>. A lo largo de su vida recorrió</w:t>
      </w:r>
      <w:r w:rsidR="00176C48">
        <w:rPr>
          <w:rFonts w:ascii="Bookman Old Style" w:hAnsi="Bookman Old Style"/>
        </w:rPr>
        <w:t xml:space="preserve"> gran parte del mundo.</w:t>
      </w:r>
      <w:r w:rsidR="00DE1664">
        <w:rPr>
          <w:rFonts w:ascii="Bookman Old Style" w:hAnsi="Bookman Old Style"/>
        </w:rPr>
        <w:t xml:space="preserve"> Neruda participó activamente en la política, siendo adherido al partido comunista. </w:t>
      </w:r>
      <w:r w:rsidR="006F0BD6">
        <w:rPr>
          <w:rFonts w:ascii="Bookman Old Style" w:hAnsi="Bookman Old Style"/>
        </w:rPr>
        <w:t>El poeta, aferrado a tendencias literarias como la vanguardia, la poesía social, s</w:t>
      </w:r>
      <w:r w:rsidR="00DE1664">
        <w:rPr>
          <w:rFonts w:ascii="Bookman Old Style" w:hAnsi="Bookman Old Style"/>
        </w:rPr>
        <w:t>e caracterizó por manejar un lenguaje generalmente sencillo</w:t>
      </w:r>
      <w:r w:rsidR="006F0BD6">
        <w:rPr>
          <w:rFonts w:ascii="Bookman Old Style" w:hAnsi="Bookman Old Style"/>
        </w:rPr>
        <w:t>, como también su uso de simbología e imágenes</w:t>
      </w:r>
      <w:r w:rsidR="00DE1664">
        <w:rPr>
          <w:rFonts w:ascii="Bookman Old Style" w:hAnsi="Bookman Old Style"/>
        </w:rPr>
        <w:t>.</w:t>
      </w:r>
      <w:r w:rsidR="00BC1CCA">
        <w:rPr>
          <w:rFonts w:ascii="Bookman Old Style" w:hAnsi="Bookman Old Style"/>
        </w:rPr>
        <w:t xml:space="preserve"> </w:t>
      </w:r>
      <w:r w:rsidR="006F0BD6">
        <w:rPr>
          <w:rFonts w:ascii="Bookman Old Style" w:hAnsi="Bookman Old Style"/>
        </w:rPr>
        <w:t xml:space="preserve">Su obra literaria le mereció el Premio Nobel de Literatura en 1971. </w:t>
      </w:r>
      <w:r w:rsidR="00BC1CCA">
        <w:rPr>
          <w:rFonts w:ascii="Bookman Old Style" w:hAnsi="Bookman Old Style"/>
        </w:rPr>
        <w:t>Este poema perten</w:t>
      </w:r>
      <w:r w:rsidR="00951DA7">
        <w:rPr>
          <w:rFonts w:ascii="Bookman Old Style" w:hAnsi="Bookman Old Style"/>
        </w:rPr>
        <w:t>ece a su quinta etapa literaria, en la que</w:t>
      </w:r>
      <w:r w:rsidR="00E20247">
        <w:rPr>
          <w:rFonts w:ascii="Bookman Old Style" w:hAnsi="Bookman Old Style"/>
        </w:rPr>
        <w:t xml:space="preserve"> el poeta repasa el camino que ha recorrido con edad y madurez.</w:t>
      </w:r>
      <w:r w:rsidR="00951DA7">
        <w:rPr>
          <w:rFonts w:ascii="Bookman Old Style" w:hAnsi="Bookman Old Style"/>
        </w:rPr>
        <w:t xml:space="preserve"> El poema tiene como género mayor la oda, explícit</w:t>
      </w:r>
      <w:r w:rsidR="00E20247">
        <w:rPr>
          <w:rFonts w:ascii="Bookman Old Style" w:hAnsi="Bookman Old Style"/>
        </w:rPr>
        <w:t>a</w:t>
      </w:r>
      <w:r w:rsidR="00951DA7">
        <w:rPr>
          <w:rFonts w:ascii="Bookman Old Style" w:hAnsi="Bookman Old Style"/>
        </w:rPr>
        <w:t xml:space="preserve"> en </w:t>
      </w:r>
      <w:r w:rsidR="00E20247">
        <w:rPr>
          <w:rFonts w:ascii="Bookman Old Style" w:hAnsi="Bookman Old Style"/>
        </w:rPr>
        <w:t>el</w:t>
      </w:r>
      <w:r w:rsidR="00951DA7">
        <w:rPr>
          <w:rFonts w:ascii="Bookman Old Style" w:hAnsi="Bookman Old Style"/>
        </w:rPr>
        <w:t xml:space="preserve"> título </w:t>
      </w:r>
      <w:r w:rsidR="00E20247">
        <w:rPr>
          <w:rFonts w:ascii="Bookman Old Style" w:hAnsi="Bookman Old Style"/>
        </w:rPr>
        <w:t xml:space="preserve">del poema. Este título es uno </w:t>
      </w:r>
      <w:r w:rsidR="00951DA7">
        <w:rPr>
          <w:rFonts w:ascii="Bookman Old Style" w:hAnsi="Bookman Old Style"/>
        </w:rPr>
        <w:t>mixto</w:t>
      </w:r>
      <w:r w:rsidR="00E20247">
        <w:rPr>
          <w:rFonts w:ascii="Bookman Old Style" w:hAnsi="Bookman Old Style"/>
        </w:rPr>
        <w:t xml:space="preserve"> entre</w:t>
      </w:r>
      <w:r w:rsidR="00951DA7">
        <w:rPr>
          <w:rFonts w:ascii="Bookman Old Style" w:hAnsi="Bookman Old Style"/>
        </w:rPr>
        <w:t xml:space="preserve"> temático </w:t>
      </w:r>
      <w:r w:rsidR="00E20247">
        <w:rPr>
          <w:rFonts w:ascii="Bookman Old Style" w:hAnsi="Bookman Old Style"/>
        </w:rPr>
        <w:t>y</w:t>
      </w:r>
      <w:r w:rsidR="00951DA7">
        <w:rPr>
          <w:rFonts w:ascii="Bookman Old Style" w:hAnsi="Bookman Old Style"/>
        </w:rPr>
        <w:t xml:space="preserve"> </w:t>
      </w:r>
      <w:proofErr w:type="spellStart"/>
      <w:r w:rsidR="00951DA7">
        <w:rPr>
          <w:rFonts w:ascii="Bookman Old Style" w:hAnsi="Bookman Old Style"/>
        </w:rPr>
        <w:t>remático</w:t>
      </w:r>
      <w:proofErr w:type="spellEnd"/>
      <w:r w:rsidR="00951DA7">
        <w:rPr>
          <w:rFonts w:ascii="Bookman Old Style" w:hAnsi="Bookman Old Style"/>
        </w:rPr>
        <w:t xml:space="preserve">, </w:t>
      </w:r>
      <w:r w:rsidR="00E20247">
        <w:rPr>
          <w:rFonts w:ascii="Bookman Old Style" w:hAnsi="Bookman Old Style"/>
        </w:rPr>
        <w:t>al mencionar</w:t>
      </w:r>
      <w:r w:rsidR="00951DA7">
        <w:rPr>
          <w:rFonts w:ascii="Bookman Old Style" w:hAnsi="Bookman Old Style"/>
        </w:rPr>
        <w:t xml:space="preserve"> el tema del poema, la tristeza, y el género del poema, una oda. Sin embargo, en esta oda el poeta expresa, con exaltación, su desprecio por la tristeza, en vez de admirarla. Se hará un análisis de los contenidos, la composición temática, las estructuras externa e interna y el estilo de la pieza lírica en mención. </w:t>
      </w:r>
    </w:p>
    <w:p w:rsidR="00992DF3" w:rsidRDefault="00AB19A7" w:rsidP="0009517B">
      <w:pPr>
        <w:spacing w:line="360" w:lineRule="auto"/>
        <w:jc w:val="both"/>
        <w:rPr>
          <w:rFonts w:ascii="Bookman Old Style" w:hAnsi="Bookman Old Style"/>
        </w:rPr>
      </w:pPr>
      <w:r>
        <w:rPr>
          <w:rFonts w:ascii="Bookman Old Style" w:hAnsi="Bookman Old Style"/>
        </w:rPr>
        <w:t>Para empezar, e</w:t>
      </w:r>
      <w:r w:rsidR="00992DF3">
        <w:rPr>
          <w:rFonts w:ascii="Bookman Old Style" w:hAnsi="Bookman Old Style"/>
        </w:rPr>
        <w:t xml:space="preserve">l poema </w:t>
      </w:r>
      <w:r>
        <w:rPr>
          <w:rFonts w:ascii="Bookman Old Style" w:hAnsi="Bookman Old Style"/>
        </w:rPr>
        <w:t>con</w:t>
      </w:r>
      <w:r w:rsidR="00992DF3">
        <w:rPr>
          <w:rFonts w:ascii="Bookman Old Style" w:hAnsi="Bookman Old Style"/>
        </w:rPr>
        <w:t>tiene como idea principal el rechazo rotundo por parte del autor hacia la tristeza.</w:t>
      </w:r>
      <w:r w:rsidR="00556AE5">
        <w:rPr>
          <w:rFonts w:ascii="Bookman Old Style" w:hAnsi="Bookman Old Style"/>
        </w:rPr>
        <w:t xml:space="preserve"> </w:t>
      </w:r>
      <w:r w:rsidR="00012B07">
        <w:rPr>
          <w:rFonts w:ascii="Bookman Old Style" w:hAnsi="Bookman Old Style"/>
        </w:rPr>
        <w:t>É</w:t>
      </w:r>
      <w:r w:rsidR="00556AE5">
        <w:rPr>
          <w:rFonts w:ascii="Bookman Old Style" w:hAnsi="Bookman Old Style"/>
        </w:rPr>
        <w:t xml:space="preserve">sta se evidencia en la forma directa como se dirige el autor, a través de un </w:t>
      </w:r>
      <w:r w:rsidR="00012B07">
        <w:rPr>
          <w:rFonts w:ascii="Bookman Old Style" w:hAnsi="Bookman Old Style"/>
        </w:rPr>
        <w:t>“</w:t>
      </w:r>
      <w:r w:rsidR="00556AE5">
        <w:rPr>
          <w:rFonts w:ascii="Bookman Old Style" w:hAnsi="Bookman Old Style"/>
        </w:rPr>
        <w:t>yo poético</w:t>
      </w:r>
      <w:r w:rsidR="00012B07">
        <w:rPr>
          <w:rFonts w:ascii="Bookman Old Style" w:hAnsi="Bookman Old Style"/>
        </w:rPr>
        <w:t>”,</w:t>
      </w:r>
      <w:r w:rsidR="00556AE5">
        <w:rPr>
          <w:rFonts w:ascii="Bookman Old Style" w:hAnsi="Bookman Old Style"/>
        </w:rPr>
        <w:t xml:space="preserve"> a la tristeza, </w:t>
      </w:r>
      <w:r w:rsidR="00DC66A6">
        <w:rPr>
          <w:rFonts w:ascii="Bookman Old Style" w:hAnsi="Bookman Old Style"/>
        </w:rPr>
        <w:t>despreciándola, dictándola, negándola.</w:t>
      </w:r>
      <w:r w:rsidR="00012B07">
        <w:rPr>
          <w:rFonts w:ascii="Bookman Old Style" w:hAnsi="Bookman Old Style"/>
        </w:rPr>
        <w:t xml:space="preserve"> El poema explora, a manera de isotopías, los temas de la  encarnación de la tristeza, </w:t>
      </w:r>
      <w:r w:rsidR="001D42ED">
        <w:rPr>
          <w:rFonts w:ascii="Bookman Old Style" w:hAnsi="Bookman Old Style"/>
        </w:rPr>
        <w:t>el dominio sobre la tristeza</w:t>
      </w:r>
      <w:r w:rsidR="001D42ED">
        <w:rPr>
          <w:rFonts w:ascii="Bookman Old Style" w:hAnsi="Bookman Old Style"/>
        </w:rPr>
        <w:t xml:space="preserve">, </w:t>
      </w:r>
      <w:r w:rsidR="00012B07">
        <w:rPr>
          <w:rFonts w:ascii="Bookman Old Style" w:hAnsi="Bookman Old Style"/>
        </w:rPr>
        <w:t>el optimismo y patriotismo</w:t>
      </w:r>
      <w:r w:rsidR="001D42ED">
        <w:rPr>
          <w:rFonts w:ascii="Bookman Old Style" w:hAnsi="Bookman Old Style"/>
        </w:rPr>
        <w:t xml:space="preserve"> como contras para tristeza</w:t>
      </w:r>
      <w:r w:rsidR="00012B07">
        <w:rPr>
          <w:rFonts w:ascii="Bookman Old Style" w:hAnsi="Bookman Old Style"/>
        </w:rPr>
        <w:t>,</w:t>
      </w:r>
      <w:r w:rsidR="001D42ED">
        <w:rPr>
          <w:rFonts w:ascii="Bookman Old Style" w:hAnsi="Bookman Old Style"/>
        </w:rPr>
        <w:t xml:space="preserve"> y finalmente la erradicación de la tristeza.</w:t>
      </w:r>
      <w:r w:rsidR="00012B07">
        <w:rPr>
          <w:rFonts w:ascii="Bookman Old Style" w:hAnsi="Bookman Old Style"/>
        </w:rPr>
        <w:t xml:space="preserve"> </w:t>
      </w:r>
    </w:p>
    <w:p w:rsidR="00992DF3" w:rsidRDefault="00992DF3" w:rsidP="0009517B">
      <w:pPr>
        <w:spacing w:line="360" w:lineRule="auto"/>
        <w:jc w:val="both"/>
        <w:rPr>
          <w:rFonts w:ascii="Bookman Old Style" w:hAnsi="Bookman Old Style"/>
        </w:rPr>
      </w:pPr>
      <w:r>
        <w:rPr>
          <w:rFonts w:ascii="Bookman Old Style" w:hAnsi="Bookman Old Style"/>
        </w:rPr>
        <w:t xml:space="preserve">Por el lado de la composición, </w:t>
      </w:r>
      <w:r w:rsidR="007B3C3A">
        <w:rPr>
          <w:rFonts w:ascii="Bookman Old Style" w:hAnsi="Bookman Old Style"/>
        </w:rPr>
        <w:t>los primeros cinco versos d</w:t>
      </w:r>
      <w:r>
        <w:rPr>
          <w:rFonts w:ascii="Bookman Old Style" w:hAnsi="Bookman Old Style"/>
        </w:rPr>
        <w:t>el poema aborda</w:t>
      </w:r>
      <w:r w:rsidR="007B3C3A">
        <w:rPr>
          <w:rFonts w:ascii="Bookman Old Style" w:hAnsi="Bookman Old Style"/>
        </w:rPr>
        <w:t xml:space="preserve">n el tema de la encarnación de la tristeza. El hablante lírico se </w:t>
      </w:r>
      <w:r w:rsidR="00EC48BC">
        <w:rPr>
          <w:rFonts w:ascii="Bookman Old Style" w:hAnsi="Bookman Old Style"/>
        </w:rPr>
        <w:t>dirige</w:t>
      </w:r>
      <w:r w:rsidR="007B3C3A">
        <w:rPr>
          <w:rFonts w:ascii="Bookman Old Style" w:hAnsi="Bookman Old Style"/>
        </w:rPr>
        <w:t xml:space="preserve"> a la tristeza y a </w:t>
      </w:r>
      <w:r w:rsidR="007B3C3A">
        <w:rPr>
          <w:rFonts w:ascii="Bookman Old Style" w:hAnsi="Bookman Old Style"/>
        </w:rPr>
        <w:lastRenderedPageBreak/>
        <w:t>sus diferentes manifestaciones rastreras, como “escarabajo / de siete patas rotas” en los primeros dos versos y “rata descalabrada” en el verso 4.</w:t>
      </w:r>
      <w:r>
        <w:rPr>
          <w:rFonts w:ascii="Bookman Old Style" w:hAnsi="Bookman Old Style"/>
        </w:rPr>
        <w:t xml:space="preserve"> </w:t>
      </w:r>
      <w:r w:rsidR="007B3C3A">
        <w:rPr>
          <w:rFonts w:ascii="Bookman Old Style" w:hAnsi="Bookman Old Style"/>
        </w:rPr>
        <w:t xml:space="preserve">El tema del dominio y autoridad que se puede ejercer sobre la tristeza entre los versos 6 y 15, </w:t>
      </w:r>
      <w:r w:rsidR="0047452B">
        <w:rPr>
          <w:rFonts w:ascii="Bookman Old Style" w:hAnsi="Bookman Old Style"/>
        </w:rPr>
        <w:t xml:space="preserve">al darle prohibiciones y órdenes como “Aquí no entras. / No pasas” (Versos 5 y 6)  y “Ándate” (Verso 7), respectivamente. </w:t>
      </w:r>
      <w:r w:rsidR="00622BC2">
        <w:rPr>
          <w:rFonts w:ascii="Bookman Old Style" w:hAnsi="Bookman Old Style"/>
        </w:rPr>
        <w:t>Otro ejemplo notable de la autoridad es cuando el hablante se impone sobre la tristeza al decir “Aquí vive un poeta</w:t>
      </w:r>
      <w:r w:rsidR="00CC1BDF">
        <w:rPr>
          <w:rFonts w:ascii="Bookman Old Style" w:hAnsi="Bookman Old Style"/>
        </w:rPr>
        <w:t>”</w:t>
      </w:r>
      <w:r w:rsidR="00622BC2">
        <w:rPr>
          <w:rFonts w:ascii="Bookman Old Style" w:hAnsi="Bookman Old Style"/>
        </w:rPr>
        <w:t xml:space="preserve"> </w:t>
      </w:r>
      <w:r w:rsidR="00CC1BDF">
        <w:rPr>
          <w:rFonts w:ascii="Bookman Old Style" w:hAnsi="Bookman Old Style"/>
        </w:rPr>
        <w:t>y “</w:t>
      </w:r>
      <w:r w:rsidR="00622BC2">
        <w:rPr>
          <w:rFonts w:ascii="Bookman Old Style" w:hAnsi="Bookman Old Style"/>
        </w:rPr>
        <w:t xml:space="preserve">La tristeza no puede / entrar por estas puertas” </w:t>
      </w:r>
      <w:r w:rsidR="00CC1BDF">
        <w:rPr>
          <w:rFonts w:ascii="Bookman Old Style" w:hAnsi="Bookman Old Style"/>
        </w:rPr>
        <w:t>entre</w:t>
      </w:r>
      <w:r w:rsidR="00622BC2">
        <w:rPr>
          <w:rFonts w:ascii="Bookman Old Style" w:hAnsi="Bookman Old Style"/>
        </w:rPr>
        <w:t xml:space="preserve"> los versos 13 </w:t>
      </w:r>
      <w:r w:rsidR="00CC1BDF">
        <w:rPr>
          <w:rFonts w:ascii="Bookman Old Style" w:hAnsi="Bookman Old Style"/>
        </w:rPr>
        <w:t>y</w:t>
      </w:r>
      <w:r w:rsidR="00622BC2">
        <w:rPr>
          <w:rFonts w:ascii="Bookman Old Style" w:hAnsi="Bookman Old Style"/>
        </w:rPr>
        <w:t xml:space="preserve"> 15. </w:t>
      </w:r>
      <w:r w:rsidR="00B05931">
        <w:rPr>
          <w:rFonts w:ascii="Bookman Old Style" w:hAnsi="Bookman Old Style"/>
        </w:rPr>
        <w:t>Ahí él se confirma como el dueño y amo de sí mismo, como si fuera una casa, y así quien decide quién entra quién no.</w:t>
      </w:r>
      <w:r w:rsidR="00B05931">
        <w:rPr>
          <w:rFonts w:ascii="Bookman Old Style" w:hAnsi="Bookman Old Style"/>
        </w:rPr>
        <w:t xml:space="preserve"> </w:t>
      </w:r>
      <w:r w:rsidR="00CC1BDF">
        <w:rPr>
          <w:rFonts w:ascii="Bookman Old Style" w:hAnsi="Bookman Old Style"/>
        </w:rPr>
        <w:t>En la última frase, el hablante toma una posición más distante hacia la tristeza</w:t>
      </w:r>
      <w:r w:rsidR="00B05931">
        <w:rPr>
          <w:rFonts w:ascii="Bookman Old Style" w:hAnsi="Bookman Old Style"/>
        </w:rPr>
        <w:t>, al referirse a esta en tercera persona y ya no en segunda</w:t>
      </w:r>
      <w:r w:rsidR="00CC1BDF">
        <w:rPr>
          <w:rFonts w:ascii="Bookman Old Style" w:hAnsi="Bookman Old Style"/>
        </w:rPr>
        <w:t>.</w:t>
      </w:r>
      <w:r w:rsidR="00B05931">
        <w:rPr>
          <w:rFonts w:ascii="Bookman Old Style" w:hAnsi="Bookman Old Style"/>
        </w:rPr>
        <w:t xml:space="preserve"> Con este cambio el hablante busca presentar la idea como si fuera una norma, un hecho. </w:t>
      </w:r>
      <w:r w:rsidR="00400EE8">
        <w:rPr>
          <w:rFonts w:ascii="Bookman Old Style" w:hAnsi="Bookman Old Style"/>
        </w:rPr>
        <w:t xml:space="preserve">El </w:t>
      </w:r>
      <w:r w:rsidR="001E02A2">
        <w:rPr>
          <w:rFonts w:ascii="Bookman Old Style" w:hAnsi="Bookman Old Style"/>
        </w:rPr>
        <w:t xml:space="preserve">tema del </w:t>
      </w:r>
      <w:r>
        <w:rPr>
          <w:rFonts w:ascii="Bookman Old Style" w:hAnsi="Bookman Old Style"/>
        </w:rPr>
        <w:t>optimismo y patri</w:t>
      </w:r>
      <w:r w:rsidR="00526B64">
        <w:rPr>
          <w:rFonts w:ascii="Bookman Old Style" w:hAnsi="Bookman Old Style"/>
        </w:rPr>
        <w:t xml:space="preserve">otismo </w:t>
      </w:r>
      <w:r w:rsidR="001E02A2">
        <w:rPr>
          <w:rFonts w:ascii="Bookman Old Style" w:hAnsi="Bookman Old Style"/>
        </w:rPr>
        <w:t xml:space="preserve">se desarrolla </w:t>
      </w:r>
      <w:r w:rsidR="00526B64">
        <w:rPr>
          <w:rFonts w:ascii="Bookman Old Style" w:hAnsi="Bookman Old Style"/>
        </w:rPr>
        <w:t>entre los versos 16 y 20, pues en ellos cuenta que “Por las ventanas / entra el aire del mundo, / las rojas rosas nuevas, / las banderas bordadas / del pueblo y sus victorias”</w:t>
      </w:r>
      <w:r w:rsidR="00AE5289">
        <w:rPr>
          <w:rFonts w:ascii="Bookman Old Style" w:hAnsi="Bookman Old Style"/>
        </w:rPr>
        <w:t>, lo cual se remonta a su compromiso social de aire patriótico, el cual una vez manifestó hacia España</w:t>
      </w:r>
      <w:r w:rsidR="00526B64">
        <w:rPr>
          <w:rFonts w:ascii="Bookman Old Style" w:hAnsi="Bookman Old Style"/>
        </w:rPr>
        <w:t xml:space="preserve">. </w:t>
      </w:r>
      <w:r w:rsidR="00AE5289">
        <w:rPr>
          <w:rFonts w:ascii="Bookman Old Style" w:hAnsi="Bookman Old Style"/>
        </w:rPr>
        <w:t xml:space="preserve">Del verso 21 al 24 se retoma el dominio sobre la tristeza, puesto que el hablante vuelve sobre las prohibiciones y órdenes </w:t>
      </w:r>
      <w:r w:rsidR="00293570">
        <w:rPr>
          <w:rFonts w:ascii="Bookman Old Style" w:hAnsi="Bookman Old Style"/>
        </w:rPr>
        <w:t xml:space="preserve">como “No puedes” en el verso 21 y “Sacude” en el verso 23. </w:t>
      </w:r>
      <w:r w:rsidR="00526B64">
        <w:rPr>
          <w:rFonts w:ascii="Bookman Old Style" w:hAnsi="Bookman Old Style"/>
        </w:rPr>
        <w:t xml:space="preserve">Del verso 25 en adelante, </w:t>
      </w:r>
      <w:r w:rsidR="006D1CF5">
        <w:rPr>
          <w:rFonts w:ascii="Bookman Old Style" w:hAnsi="Bookman Old Style"/>
        </w:rPr>
        <w:t>se trata el tema de la firme y determinada erradicación de la tristeza por parte del hablante, al contar lo que le hará a la tristeza para destrozarla y finalmente enterrarla.</w:t>
      </w:r>
    </w:p>
    <w:p w:rsidR="0000164E" w:rsidRDefault="0000164E" w:rsidP="0009517B">
      <w:pPr>
        <w:spacing w:line="360" w:lineRule="auto"/>
        <w:jc w:val="both"/>
        <w:rPr>
          <w:rFonts w:ascii="Bookman Old Style" w:hAnsi="Bookman Old Style"/>
        </w:rPr>
      </w:pPr>
      <w:r>
        <w:rPr>
          <w:rFonts w:ascii="Bookman Old Style" w:hAnsi="Bookman Old Style"/>
        </w:rPr>
        <w:t xml:space="preserve">En cuanto a su estructura externa, </w:t>
      </w:r>
      <w:r w:rsidR="00992DF3">
        <w:rPr>
          <w:rFonts w:ascii="Bookman Old Style" w:hAnsi="Bookman Old Style"/>
        </w:rPr>
        <w:t>l</w:t>
      </w:r>
      <w:r>
        <w:rPr>
          <w:rFonts w:ascii="Bookman Old Style" w:hAnsi="Bookman Old Style"/>
        </w:rPr>
        <w:t xml:space="preserve">os versos </w:t>
      </w:r>
      <w:r w:rsidR="00992DF3">
        <w:rPr>
          <w:rFonts w:ascii="Bookman Old Style" w:hAnsi="Bookman Old Style"/>
        </w:rPr>
        <w:t xml:space="preserve">del poema </w:t>
      </w:r>
      <w:r>
        <w:rPr>
          <w:rFonts w:ascii="Bookman Old Style" w:hAnsi="Bookman Old Style"/>
        </w:rPr>
        <w:t xml:space="preserve">figuran entre </w:t>
      </w:r>
      <w:r w:rsidR="00233139">
        <w:rPr>
          <w:rFonts w:ascii="Bookman Old Style" w:hAnsi="Bookman Old Style"/>
        </w:rPr>
        <w:t xml:space="preserve">versos de Arte Menor bisílabos y versos de Arte Mayor endecasílabos. Predominan los versos de arte menor. </w:t>
      </w:r>
      <w:r w:rsidR="00992DF3">
        <w:rPr>
          <w:rFonts w:ascii="Bookman Old Style" w:hAnsi="Bookman Old Style"/>
        </w:rPr>
        <w:t xml:space="preserve">“Oda a la Tristeza” es, por otra parte, una pieza lírica </w:t>
      </w:r>
      <w:proofErr w:type="spellStart"/>
      <w:r w:rsidR="00992DF3">
        <w:rPr>
          <w:rFonts w:ascii="Bookman Old Style" w:hAnsi="Bookman Old Style"/>
        </w:rPr>
        <w:t>monoestrófica</w:t>
      </w:r>
      <w:proofErr w:type="spellEnd"/>
      <w:r w:rsidR="00992DF3">
        <w:rPr>
          <w:rFonts w:ascii="Bookman Old Style" w:hAnsi="Bookman Old Style"/>
        </w:rPr>
        <w:t xml:space="preserve"> que tiene treinta y cuatro versos. </w:t>
      </w:r>
      <w:r w:rsidR="00233139">
        <w:rPr>
          <w:rFonts w:ascii="Bookman Old Style" w:hAnsi="Bookman Old Style"/>
        </w:rPr>
        <w:t xml:space="preserve">Se maneja una rima libre, habiendo rima asonante, por ejemplo, en los versos 27 y 31 con las palabras “trozos” y “ojos”. </w:t>
      </w:r>
      <w:r w:rsidR="00D80D46">
        <w:rPr>
          <w:rFonts w:ascii="Bookman Old Style" w:hAnsi="Bookman Old Style"/>
        </w:rPr>
        <w:t xml:space="preserve">Como intensificadores sonoros, se emplea la aliteración, como en la expresión “esqueleto de perra” en el verso 5, que </w:t>
      </w:r>
      <w:r w:rsidR="00180AE4">
        <w:rPr>
          <w:rFonts w:ascii="Bookman Old Style" w:hAnsi="Bookman Old Style"/>
        </w:rPr>
        <w:t>repite la “e” mientras que cierra con un énfasis en la “r” para darle una sensación áspera y de desprecio</w:t>
      </w:r>
      <w:r w:rsidR="00D80D46">
        <w:rPr>
          <w:rFonts w:ascii="Bookman Old Style" w:hAnsi="Bookman Old Style"/>
        </w:rPr>
        <w:t xml:space="preserve"> </w:t>
      </w:r>
      <w:r w:rsidR="00180AE4">
        <w:rPr>
          <w:rFonts w:ascii="Bookman Old Style" w:hAnsi="Bookman Old Style"/>
        </w:rPr>
        <w:t xml:space="preserve">hacia esta tristeza. Otra aliteración se encuentra en el verso 18, “rojas rosas nuevas”. Se da sobre la primera sílaba, “ro”, en las primeras dos palabras, y sobre la terminación “as” en las tres palabras”. Esta aliteración busca darle remembranza a esta expresión como símbolo de lo contrario a la tristeza. </w:t>
      </w:r>
      <w:r w:rsidR="00083C11">
        <w:rPr>
          <w:rFonts w:ascii="Bookman Old Style" w:hAnsi="Bookman Old Style"/>
        </w:rPr>
        <w:t xml:space="preserve">Un caso </w:t>
      </w:r>
      <w:r w:rsidR="00083C11">
        <w:rPr>
          <w:rFonts w:ascii="Bookman Old Style" w:hAnsi="Bookman Old Style"/>
        </w:rPr>
        <w:lastRenderedPageBreak/>
        <w:t xml:space="preserve">similar se presenta en el siguiente verso con la similitud de sonidos en “banderas bordadas”. </w:t>
      </w:r>
      <w:r w:rsidR="00BD7203">
        <w:rPr>
          <w:rFonts w:ascii="Bookman Old Style" w:hAnsi="Bookman Old Style"/>
        </w:rPr>
        <w:t>Los versos en su mayoría están encabalgados</w:t>
      </w:r>
      <w:r w:rsidR="00DF18FB">
        <w:rPr>
          <w:rFonts w:ascii="Bookman Old Style" w:hAnsi="Bookman Old Style"/>
        </w:rPr>
        <w:t>, con la excepción de l</w:t>
      </w:r>
      <w:r w:rsidR="00060376">
        <w:rPr>
          <w:rFonts w:ascii="Bookman Old Style" w:hAnsi="Bookman Old Style"/>
        </w:rPr>
        <w:t>os versos 7, 8, 21 y 22.</w:t>
      </w:r>
      <w:r w:rsidR="00293570" w:rsidRPr="00293570">
        <w:rPr>
          <w:rFonts w:ascii="Bookman Old Style" w:hAnsi="Bookman Old Style"/>
        </w:rPr>
        <w:t xml:space="preserve"> </w:t>
      </w:r>
      <w:r w:rsidR="00122A53">
        <w:rPr>
          <w:rFonts w:ascii="Bookman Old Style" w:hAnsi="Bookman Old Style"/>
        </w:rPr>
        <w:t xml:space="preserve">Estos versos </w:t>
      </w:r>
      <w:proofErr w:type="spellStart"/>
      <w:r w:rsidR="00122A53">
        <w:rPr>
          <w:rFonts w:ascii="Bookman Old Style" w:hAnsi="Bookman Old Style"/>
        </w:rPr>
        <w:t>esticomíticos</w:t>
      </w:r>
      <w:proofErr w:type="spellEnd"/>
      <w:r w:rsidR="00122A53">
        <w:rPr>
          <w:rFonts w:ascii="Bookman Old Style" w:hAnsi="Bookman Old Style"/>
        </w:rPr>
        <w:t xml:space="preserve"> albergan órdenes y prohibiciones que el hablante lírico le impone a la tristeza, las cuales buscan ser breves y contundentes. </w:t>
      </w:r>
      <w:r w:rsidR="00293570">
        <w:rPr>
          <w:rFonts w:ascii="Bookman Old Style" w:hAnsi="Bookman Old Style"/>
        </w:rPr>
        <w:t xml:space="preserve">El ritmo que maneja el poema no es consistente, </w:t>
      </w:r>
      <w:r w:rsidR="00005A1F">
        <w:rPr>
          <w:rFonts w:ascii="Bookman Old Style" w:hAnsi="Bookman Old Style"/>
        </w:rPr>
        <w:t>al haber</w:t>
      </w:r>
      <w:r w:rsidR="00293570">
        <w:rPr>
          <w:rFonts w:ascii="Bookman Old Style" w:hAnsi="Bookman Old Style"/>
        </w:rPr>
        <w:t xml:space="preserve"> oraciones tanto cortas como largas que </w:t>
      </w:r>
      <w:r w:rsidR="00005A1F">
        <w:rPr>
          <w:rFonts w:ascii="Bookman Old Style" w:hAnsi="Bookman Old Style"/>
        </w:rPr>
        <w:t>están</w:t>
      </w:r>
      <w:r w:rsidR="00293570">
        <w:rPr>
          <w:rFonts w:ascii="Bookman Old Style" w:hAnsi="Bookman Old Style"/>
        </w:rPr>
        <w:t xml:space="preserve"> encabalgadas o no. Esto muestra cierta espontaneidad en lo que el hablante está diciendo, que son sentimientos y pensamientos que están surgiendo casi de inmediato, en vez de un discurso preparado en contra de la tristeza.</w:t>
      </w:r>
      <w:r w:rsidR="00C23CAE">
        <w:rPr>
          <w:rFonts w:ascii="Bookman Old Style" w:hAnsi="Bookman Old Style"/>
        </w:rPr>
        <w:t xml:space="preserve"> No obstante, no significa que la determinación de enfrentar a la tristeza haya sido inmediata también.</w:t>
      </w:r>
      <w:r w:rsidR="00F66BC8">
        <w:rPr>
          <w:rFonts w:ascii="Bookman Old Style" w:hAnsi="Bookman Old Style"/>
        </w:rPr>
        <w:t xml:space="preserve"> Predomina el encabalgamiento suave, con pausas versales tanto marcadas como no marcadas. Se encuentr</w:t>
      </w:r>
      <w:r w:rsidR="009859D7">
        <w:rPr>
          <w:rFonts w:ascii="Bookman Old Style" w:hAnsi="Bookman Old Style"/>
        </w:rPr>
        <w:t>an encabalgamientos abruptos en los versos 9, 11 y 23 para enfatizar en el verbo imperativo de las órdenes que el hablante le da a la tristeza. Estos encabalgamientos buscan ser breves y terminantes.</w:t>
      </w:r>
    </w:p>
    <w:p w:rsidR="00F463CC" w:rsidRDefault="00B0795E" w:rsidP="003F2924">
      <w:pPr>
        <w:spacing w:line="360" w:lineRule="auto"/>
        <w:jc w:val="both"/>
        <w:rPr>
          <w:rFonts w:ascii="Bookman Old Style" w:hAnsi="Bookman Old Style"/>
        </w:rPr>
      </w:pPr>
      <w:r>
        <w:rPr>
          <w:rFonts w:ascii="Bookman Old Style" w:hAnsi="Bookman Old Style"/>
        </w:rPr>
        <w:t>Por otra parte, en relación con la estructura interna, e</w:t>
      </w:r>
      <w:r w:rsidR="0000164E">
        <w:rPr>
          <w:rFonts w:ascii="Bookman Old Style" w:hAnsi="Bookman Old Style"/>
        </w:rPr>
        <w:t>l hablante lírico es un poeta en búsqueda de la felicidad.</w:t>
      </w:r>
      <w:r w:rsidR="00270C58">
        <w:rPr>
          <w:rFonts w:ascii="Bookman Old Style" w:hAnsi="Bookman Old Style"/>
        </w:rPr>
        <w:t xml:space="preserve"> Este poeta busca la felicidad </w:t>
      </w:r>
      <w:r w:rsidR="00BD7203">
        <w:rPr>
          <w:rFonts w:ascii="Bookman Old Style" w:hAnsi="Bookman Old Style"/>
        </w:rPr>
        <w:t>agotando la existencia de</w:t>
      </w:r>
      <w:r w:rsidR="00270C58">
        <w:rPr>
          <w:rFonts w:ascii="Bookman Old Style" w:hAnsi="Bookman Old Style"/>
        </w:rPr>
        <w:t xml:space="preserve"> la tristeza </w:t>
      </w:r>
      <w:r w:rsidR="00BD7203">
        <w:rPr>
          <w:rFonts w:ascii="Bookman Old Style" w:hAnsi="Bookman Old Style"/>
        </w:rPr>
        <w:t>que lo rodea</w:t>
      </w:r>
      <w:r w:rsidR="00270C58">
        <w:rPr>
          <w:rFonts w:ascii="Bookman Old Style" w:hAnsi="Bookman Old Style"/>
        </w:rPr>
        <w:t>. Él mismo se da a conocer como en el verso 13 al decir “Aquí vive un poeta”</w:t>
      </w:r>
      <w:r w:rsidR="00BD7203">
        <w:rPr>
          <w:rFonts w:ascii="Bookman Old Style" w:hAnsi="Bookman Old Style"/>
        </w:rPr>
        <w:t xml:space="preserve">, y luego la enumeración a partir del verso 15 de qué le hará a la tristeza para extinguirla. </w:t>
      </w:r>
      <w:r w:rsidR="0000164E">
        <w:rPr>
          <w:rFonts w:ascii="Bookman Old Style" w:hAnsi="Bookman Old Style"/>
        </w:rPr>
        <w:t>E</w:t>
      </w:r>
      <w:r w:rsidR="00B62C96">
        <w:rPr>
          <w:rFonts w:ascii="Bookman Old Style" w:hAnsi="Bookman Old Style"/>
        </w:rPr>
        <w:t>l objeto lírico es la tristeza</w:t>
      </w:r>
      <w:r w:rsidR="004A6F62">
        <w:rPr>
          <w:rFonts w:ascii="Bookman Old Style" w:hAnsi="Bookman Old Style"/>
        </w:rPr>
        <w:t>; es el mismo sentimiento que quiere encarar el que lo lleva a buscar la felicidad y manifestarse en contra de la tristeza</w:t>
      </w:r>
      <w:r w:rsidR="00B62C96">
        <w:rPr>
          <w:rFonts w:ascii="Bookman Old Style" w:hAnsi="Bookman Old Style"/>
        </w:rPr>
        <w:t xml:space="preserve">. </w:t>
      </w:r>
      <w:r w:rsidR="006F7B63">
        <w:rPr>
          <w:rFonts w:ascii="Bookman Old Style" w:hAnsi="Bookman Old Style"/>
        </w:rPr>
        <w:t xml:space="preserve">A través de este objeto lírico, el hablante da vida a un oponente, volviéndolo físico para poder tener una visión más clara de a qué se está enfrentando. </w:t>
      </w:r>
      <w:r w:rsidR="0000164E">
        <w:rPr>
          <w:rFonts w:ascii="Bookman Old Style" w:hAnsi="Bookman Old Style"/>
        </w:rPr>
        <w:t xml:space="preserve">El motivo lírico es </w:t>
      </w:r>
      <w:r w:rsidR="005079C5">
        <w:rPr>
          <w:rFonts w:ascii="Bookman Old Style" w:hAnsi="Bookman Old Style"/>
        </w:rPr>
        <w:t>la decisión a enfrentar y vencer la tristeza</w:t>
      </w:r>
      <w:r w:rsidR="006F7B63">
        <w:rPr>
          <w:rFonts w:ascii="Bookman Old Style" w:hAnsi="Bookman Old Style"/>
        </w:rPr>
        <w:t>, que alude directamente a la idea principal, pues es a través del rechazo, y luego la eliminación, que el poeta busca encarar a la tristeza</w:t>
      </w:r>
      <w:r w:rsidR="007B2144">
        <w:rPr>
          <w:rFonts w:ascii="Bookman Old Style" w:hAnsi="Bookman Old Style"/>
        </w:rPr>
        <w:t xml:space="preserve">. </w:t>
      </w:r>
      <w:r w:rsidR="0000164E">
        <w:rPr>
          <w:rFonts w:ascii="Bookman Old Style" w:hAnsi="Bookman Old Style"/>
        </w:rPr>
        <w:t xml:space="preserve">El poema tiene una actitud </w:t>
      </w:r>
      <w:proofErr w:type="spellStart"/>
      <w:r w:rsidR="0000164E">
        <w:rPr>
          <w:rFonts w:ascii="Bookman Old Style" w:hAnsi="Bookman Old Style"/>
        </w:rPr>
        <w:t>apostrófica</w:t>
      </w:r>
      <w:proofErr w:type="spellEnd"/>
      <w:r w:rsidR="0000164E">
        <w:rPr>
          <w:rFonts w:ascii="Bookman Old Style" w:hAnsi="Bookman Old Style"/>
        </w:rPr>
        <w:t>, donde el tú a quien el hablante lírico se dirige es la tristeza, lo cual es explícito en primer verso con el vocativo con que se abre el poema.</w:t>
      </w:r>
      <w:r w:rsidR="00F463CC">
        <w:rPr>
          <w:rFonts w:ascii="Bookman Old Style" w:hAnsi="Bookman Old Style"/>
        </w:rPr>
        <w:t xml:space="preserve"> </w:t>
      </w:r>
      <w:r w:rsidR="004359E1">
        <w:rPr>
          <w:rFonts w:ascii="Bookman Old Style" w:hAnsi="Bookman Old Style"/>
        </w:rPr>
        <w:t>El tono del poema es eufórico</w:t>
      </w:r>
      <w:r w:rsidR="00455724">
        <w:rPr>
          <w:rFonts w:ascii="Bookman Old Style" w:hAnsi="Bookman Old Style"/>
        </w:rPr>
        <w:t>, evidenciado por la determinación del poeta de ahuyentar a la tristeza</w:t>
      </w:r>
      <w:r w:rsidR="002370F2">
        <w:rPr>
          <w:rFonts w:ascii="Bookman Old Style" w:hAnsi="Bookman Old Style"/>
        </w:rPr>
        <w:t xml:space="preserve">. Este tono está pronunciado en el estilo. </w:t>
      </w:r>
    </w:p>
    <w:p w:rsidR="000F224A" w:rsidRDefault="00F463CC" w:rsidP="003F2924">
      <w:pPr>
        <w:spacing w:line="360" w:lineRule="auto"/>
        <w:jc w:val="both"/>
        <w:rPr>
          <w:rFonts w:ascii="Bookman Old Style" w:hAnsi="Bookman Old Style"/>
        </w:rPr>
      </w:pPr>
      <w:r>
        <w:rPr>
          <w:rFonts w:ascii="Bookman Old Style" w:hAnsi="Bookman Old Style"/>
        </w:rPr>
        <w:t xml:space="preserve">Seguidamente, en el estilo, </w:t>
      </w:r>
      <w:r w:rsidR="002370F2">
        <w:rPr>
          <w:rFonts w:ascii="Bookman Old Style" w:hAnsi="Bookman Old Style"/>
        </w:rPr>
        <w:t xml:space="preserve">se ve </w:t>
      </w:r>
      <w:r>
        <w:rPr>
          <w:rFonts w:ascii="Bookman Old Style" w:hAnsi="Bookman Old Style"/>
        </w:rPr>
        <w:t xml:space="preserve">en </w:t>
      </w:r>
      <w:r>
        <w:rPr>
          <w:rFonts w:ascii="Bookman Old Style" w:hAnsi="Bookman Old Style"/>
        </w:rPr>
        <w:t>el nivel morfosintáctico</w:t>
      </w:r>
      <w:r>
        <w:rPr>
          <w:rFonts w:ascii="Bookman Old Style" w:hAnsi="Bookman Old Style"/>
        </w:rPr>
        <w:t xml:space="preserve"> </w:t>
      </w:r>
      <w:r w:rsidR="002370F2">
        <w:rPr>
          <w:rFonts w:ascii="Bookman Old Style" w:hAnsi="Bookman Old Style"/>
        </w:rPr>
        <w:t xml:space="preserve">un uso de verbos en imperativo, como </w:t>
      </w:r>
      <w:r w:rsidR="00DF7040">
        <w:rPr>
          <w:rFonts w:ascii="Bookman Old Style" w:hAnsi="Bookman Old Style"/>
        </w:rPr>
        <w:t xml:space="preserve">en </w:t>
      </w:r>
      <w:r w:rsidR="00455CDD">
        <w:rPr>
          <w:rFonts w:ascii="Bookman Old Style" w:hAnsi="Bookman Old Style"/>
        </w:rPr>
        <w:t>los versos 8 (“Ándate”), 9 (“Vuelve”)</w:t>
      </w:r>
      <w:r w:rsidR="00DF7040">
        <w:rPr>
          <w:rFonts w:ascii="Bookman Old Style" w:hAnsi="Bookman Old Style"/>
        </w:rPr>
        <w:t xml:space="preserve"> y 23 (“Sacude”).</w:t>
      </w:r>
      <w:r w:rsidR="002665F8">
        <w:rPr>
          <w:rFonts w:ascii="Bookman Old Style" w:hAnsi="Bookman Old Style"/>
        </w:rPr>
        <w:t xml:space="preserve"> Estos, junto con los verbos conjugados en presente como contando lo que ya son </w:t>
      </w:r>
      <w:r w:rsidR="002665F8">
        <w:rPr>
          <w:rFonts w:ascii="Bookman Old Style" w:hAnsi="Bookman Old Style"/>
        </w:rPr>
        <w:lastRenderedPageBreak/>
        <w:t>hechos, como “No pasas” en el verso 7 y “Aquí no entras” en el verso 22 reafirman el tono determinante del poeta, quien se ha concientizado de que es el dueño de esta tristeza</w:t>
      </w:r>
      <w:r w:rsidR="005843B0">
        <w:rPr>
          <w:rFonts w:ascii="Bookman Old Style" w:hAnsi="Bookman Old Style"/>
        </w:rPr>
        <w:t xml:space="preserve"> y por esta razón puede hacer con ella lo que le plazca, en este caso, dándole órdenes y dictando su naturaleza.</w:t>
      </w:r>
      <w:r w:rsidR="006C37A4">
        <w:rPr>
          <w:rFonts w:ascii="Bookman Old Style" w:hAnsi="Bookman Old Style"/>
        </w:rPr>
        <w:t xml:space="preserve"> La conjugación verbal cambia posteriormente </w:t>
      </w:r>
      <w:r w:rsidR="00C2606C">
        <w:rPr>
          <w:rFonts w:ascii="Bookman Old Style" w:hAnsi="Bookman Old Style"/>
        </w:rPr>
        <w:t>a partir del verso 25; ahora el poeta habla en futuro</w:t>
      </w:r>
      <w:r w:rsidR="00E76CF1">
        <w:rPr>
          <w:rFonts w:ascii="Bookman Old Style" w:hAnsi="Bookman Old Style"/>
        </w:rPr>
        <w:t>, por ejemplo, “yo pisaré” (Verso 25), “yo barreré” (Verso 27)</w:t>
      </w:r>
      <w:r w:rsidR="00AD409C">
        <w:rPr>
          <w:rFonts w:ascii="Bookman Old Style" w:hAnsi="Bookman Old Style"/>
        </w:rPr>
        <w:t>, “yo te torceré” (Verso 30). Este cambio de tiempo verbal evidencia la firmeza y decisión del poeta de erradicar a la tristeza.</w:t>
      </w:r>
      <w:r w:rsidR="00ED04D7">
        <w:rPr>
          <w:rFonts w:ascii="Bookman Old Style" w:hAnsi="Bookman Old Style"/>
        </w:rPr>
        <w:t xml:space="preserve"> Respecto a la adjetivación, se emplean epítetos </w:t>
      </w:r>
      <w:r w:rsidR="00EF1596">
        <w:rPr>
          <w:rFonts w:ascii="Bookman Old Style" w:hAnsi="Bookman Old Style"/>
        </w:rPr>
        <w:t>a lo largo del poema: En el verso 4, el poeta se refiere a la tristeza como “rata descalabrada” donde el adjetivo denigra aún más al sentimiento contra el cual el poeta quiere atacar.</w:t>
      </w:r>
      <w:r w:rsidR="008903C2">
        <w:rPr>
          <w:rFonts w:ascii="Bookman Old Style" w:hAnsi="Bookman Old Style"/>
        </w:rPr>
        <w:t xml:space="preserve"> Otro ejemplo, esta vez de doble adjetivación, se encuentra en el verso</w:t>
      </w:r>
      <w:r w:rsidR="00AF338D">
        <w:rPr>
          <w:rFonts w:ascii="Bookman Old Style" w:hAnsi="Bookman Old Style"/>
        </w:rPr>
        <w:t xml:space="preserve"> 18 al mencionar las “rojas rosas nuevas”. Estas tres palabras juntas representan lo positivo, el amor y la felicidad, </w:t>
      </w:r>
      <w:r w:rsidR="005B6DEA">
        <w:rPr>
          <w:rFonts w:ascii="Bookman Old Style" w:hAnsi="Bookman Old Style"/>
        </w:rPr>
        <w:t xml:space="preserve">en otras palabras, todo lo contrario a la tristeza. </w:t>
      </w:r>
      <w:r w:rsidR="00D674A3">
        <w:rPr>
          <w:rFonts w:ascii="Bookman Old Style" w:hAnsi="Bookman Old Style"/>
        </w:rPr>
        <w:t xml:space="preserve">El hablante recurre al deíctico personal “yo” </w:t>
      </w:r>
      <w:r w:rsidR="00C15F28">
        <w:rPr>
          <w:rFonts w:ascii="Bookman Old Style" w:hAnsi="Bookman Old Style"/>
        </w:rPr>
        <w:t xml:space="preserve">como anáfora </w:t>
      </w:r>
      <w:r w:rsidR="00D674A3">
        <w:rPr>
          <w:rFonts w:ascii="Bookman Old Style" w:hAnsi="Bookman Old Style"/>
        </w:rPr>
        <w:t xml:space="preserve">durante la enumeración de los versos 25 a 32 para dar énfasis a su determinación. El hablante también utiliza un deíctico espacial en el verso 13, al decir “Aquí vive un poeta”. En este caso, el “yo” ha sido sustituido por “Aquí”, donde “vivir” se encuentra en función de la palabra “ser”. Con esta oración contundente y afirmativa, el hablante lírico se da a conocer, lo cual será analizado posteriormente a nivel semántico. </w:t>
      </w:r>
      <w:r w:rsidR="005B6DEA">
        <w:rPr>
          <w:rFonts w:ascii="Bookman Old Style" w:hAnsi="Bookman Old Style"/>
        </w:rPr>
        <w:t>Otra figura del nivel morfosintáctico es la enumeración, acentuada por el asíndeton, durante los primeros cinco versos para describir a la tristeza: “Tristeza, escarabajo / de siete patas rotas, / huevo de telaraña, / rata descalabrada, / esqueleto de perra”.</w:t>
      </w:r>
      <w:r w:rsidR="00097D12">
        <w:rPr>
          <w:rFonts w:ascii="Bookman Old Style" w:hAnsi="Bookman Old Style"/>
        </w:rPr>
        <w:t xml:space="preserve"> El hablante vuelve sobre la enumeración </w:t>
      </w:r>
      <w:r w:rsidR="0010445B">
        <w:rPr>
          <w:rFonts w:ascii="Bookman Old Style" w:hAnsi="Bookman Old Style"/>
        </w:rPr>
        <w:t xml:space="preserve">y el asíndeton </w:t>
      </w:r>
      <w:r w:rsidR="00097D12">
        <w:rPr>
          <w:rFonts w:ascii="Bookman Old Style" w:hAnsi="Bookman Old Style"/>
        </w:rPr>
        <w:t>a partir del verso 25 y hasta el 32, nombrando qué le hará a la tristeza.</w:t>
      </w:r>
      <w:r w:rsidR="0010445B">
        <w:rPr>
          <w:rFonts w:ascii="Bookman Old Style" w:hAnsi="Bookman Old Style"/>
        </w:rPr>
        <w:t xml:space="preserve"> Este último se ve interrumpido por la aparición de la conjunción “y” para presentar la última acción que el hablante tomará y así concluir el poema.</w:t>
      </w:r>
      <w:r w:rsidR="005D737A">
        <w:rPr>
          <w:rFonts w:ascii="Bookman Old Style" w:hAnsi="Bookman Old Style"/>
        </w:rPr>
        <w:t xml:space="preserve"> </w:t>
      </w:r>
      <w:r w:rsidR="003F00B4">
        <w:rPr>
          <w:rFonts w:ascii="Bookman Old Style" w:hAnsi="Bookman Old Style"/>
        </w:rPr>
        <w:t>Por otro lado, se encuentran</w:t>
      </w:r>
      <w:r w:rsidR="005D737A">
        <w:rPr>
          <w:rFonts w:ascii="Bookman Old Style" w:hAnsi="Bookman Old Style"/>
        </w:rPr>
        <w:t xml:space="preserve"> figuras de repetición, como la </w:t>
      </w:r>
      <w:r w:rsidR="00041782">
        <w:rPr>
          <w:rFonts w:ascii="Bookman Old Style" w:hAnsi="Bookman Old Style"/>
        </w:rPr>
        <w:t xml:space="preserve">reduplicación a lo largo del poema de la palabra “no” que el hablante le impone a la tristeza. Esta reduplicación hace que en el poema se desarrolle un motivo recurrente del rechazo y la negación hacia la tristeza. También, se hace una </w:t>
      </w:r>
      <w:r w:rsidR="005D737A">
        <w:rPr>
          <w:rFonts w:ascii="Bookman Old Style" w:hAnsi="Bookman Old Style"/>
        </w:rPr>
        <w:t>reduplicación del verso 9, “Vuelve”,  en el verso 11</w:t>
      </w:r>
      <w:r w:rsidR="009926F7">
        <w:rPr>
          <w:rFonts w:ascii="Bookman Old Style" w:hAnsi="Bookman Old Style"/>
        </w:rPr>
        <w:t xml:space="preserve"> para enfatizar en la firmeza del hablante al ordenar a la triste</w:t>
      </w:r>
      <w:r w:rsidR="003F00B4">
        <w:rPr>
          <w:rFonts w:ascii="Bookman Old Style" w:hAnsi="Bookman Old Style"/>
        </w:rPr>
        <w:t>za que se aleje de él</w:t>
      </w:r>
      <w:r w:rsidR="00A73E63">
        <w:rPr>
          <w:rFonts w:ascii="Bookman Old Style" w:hAnsi="Bookman Old Style"/>
        </w:rPr>
        <w:t xml:space="preserve">. Además, esta reduplicación marca el comienzo del paralelismo de los versos 10 y 12, donde el poeta ordena a la tristeza que vuelva “al Sur con tu paraguas” y “al </w:t>
      </w:r>
      <w:r w:rsidR="00A73E63">
        <w:rPr>
          <w:rFonts w:ascii="Bookman Old Style" w:hAnsi="Bookman Old Style"/>
        </w:rPr>
        <w:lastRenderedPageBreak/>
        <w:t>Norte con tus dientes de culebra”, respectivamente</w:t>
      </w:r>
      <w:r w:rsidR="003F00B4">
        <w:rPr>
          <w:rFonts w:ascii="Bookman Old Style" w:hAnsi="Bookman Old Style"/>
        </w:rPr>
        <w:t xml:space="preserve">. Se reduplica también el verso </w:t>
      </w:r>
      <w:r w:rsidR="006757BC">
        <w:rPr>
          <w:rFonts w:ascii="Bookman Old Style" w:hAnsi="Bookman Old Style"/>
        </w:rPr>
        <w:t>6, “Aquí no entras”, en el verso 22, que representa al poeta reafirmando su posición.</w:t>
      </w:r>
    </w:p>
    <w:p w:rsidR="00D674A3" w:rsidRDefault="00D674A3" w:rsidP="003F2924">
      <w:pPr>
        <w:spacing w:line="360" w:lineRule="auto"/>
        <w:jc w:val="both"/>
        <w:rPr>
          <w:rFonts w:ascii="Bookman Old Style" w:hAnsi="Bookman Old Style"/>
        </w:rPr>
      </w:pPr>
      <w:r>
        <w:rPr>
          <w:rFonts w:ascii="Bookman Old Style" w:hAnsi="Bookman Old Style"/>
        </w:rPr>
        <w:t xml:space="preserve">De contera, en cuanto al nivel semántico, </w:t>
      </w:r>
      <w:r w:rsidR="005A6839">
        <w:rPr>
          <w:rFonts w:ascii="Bookman Old Style" w:hAnsi="Bookman Old Style"/>
        </w:rPr>
        <w:t>se personifica, animaliza y cosifica a la tristeza a lo largo del poema. Para facilitar su combate contra este sentimiento, el hablante lírico le da vida a la tristeza, la saca de la abstracción para definirla como lo monstruoso y lo nocivo, ya sea persona, animal o cosa. El poeta animaliza a la tristeza llamándola “escarabajo / de siete patas rotas” en los primeros dos versos</w:t>
      </w:r>
      <w:r w:rsidR="00745FDB">
        <w:rPr>
          <w:rFonts w:ascii="Bookman Old Style" w:hAnsi="Bookman Old Style"/>
        </w:rPr>
        <w:t xml:space="preserve"> y</w:t>
      </w:r>
      <w:r w:rsidR="005A6839">
        <w:rPr>
          <w:rFonts w:ascii="Bookman Old Style" w:hAnsi="Bookman Old Style"/>
        </w:rPr>
        <w:t xml:space="preserve"> </w:t>
      </w:r>
      <w:r w:rsidR="00745FDB">
        <w:rPr>
          <w:rFonts w:ascii="Bookman Old Style" w:hAnsi="Bookman Old Style"/>
        </w:rPr>
        <w:t xml:space="preserve">“rata descalabrada” en el cuarto verso. </w:t>
      </w:r>
      <w:r w:rsidR="00B010BB">
        <w:rPr>
          <w:rFonts w:ascii="Bookman Old Style" w:hAnsi="Bookman Old Style"/>
        </w:rPr>
        <w:t>Además, l</w:t>
      </w:r>
      <w:r w:rsidR="00745FDB">
        <w:rPr>
          <w:rFonts w:ascii="Bookman Old Style" w:hAnsi="Bookman Old Style"/>
        </w:rPr>
        <w:t xml:space="preserve">e atribuye “dientes de culebra” en el verso 12, </w:t>
      </w:r>
      <w:r w:rsidR="00B010BB">
        <w:rPr>
          <w:rFonts w:ascii="Bookman Old Style" w:hAnsi="Bookman Old Style"/>
        </w:rPr>
        <w:t xml:space="preserve">lo cual es a su vez una metáfora del peligro y un símbolo de veneno, </w:t>
      </w:r>
      <w:r w:rsidR="00CF1318">
        <w:rPr>
          <w:rFonts w:ascii="Bookman Old Style" w:hAnsi="Bookman Old Style"/>
        </w:rPr>
        <w:t>y “alas de murciélago” en el verso 24, como símbolo de lo oscuro y feo. La personificación se evidencia en el verso 10 cuando se le atribuye un paraguas como accesorio, mientras que la cosificación se da al llamar a la tristeza “esqueleto”</w:t>
      </w:r>
      <w:r w:rsidR="00D14374">
        <w:rPr>
          <w:rFonts w:ascii="Bookman Old Style" w:hAnsi="Bookman Old Style"/>
        </w:rPr>
        <w:t xml:space="preserve">. Otro recurso estilístico semántico que frecuenta es la metáfora. El poema en sí es una metáfora extendida, o alegoría si se prefiere, </w:t>
      </w:r>
      <w:r w:rsidR="000A4A85">
        <w:rPr>
          <w:rFonts w:ascii="Bookman Old Style" w:hAnsi="Bookman Old Style"/>
        </w:rPr>
        <w:t>de la tristeza. Esta alegoría se apoya no sólo en las prosopop</w:t>
      </w:r>
      <w:r w:rsidR="00087F97">
        <w:rPr>
          <w:rFonts w:ascii="Bookman Old Style" w:hAnsi="Bookman Old Style"/>
        </w:rPr>
        <w:t>eyas mencionadas anteriormente, también en una serie de metáforas y símbolos a lo largo del poema. Un ejemplo se da en el verso 10, cuando se hace referencia a un paraguas: El paraguas es símbolo de la lluvia, que es una metáfora del llanto. En los versos 16 y 17, “Por las ventanas / entra el aire del mundo”</w:t>
      </w:r>
      <w:r w:rsidR="00225315">
        <w:rPr>
          <w:rFonts w:ascii="Bookman Old Style" w:hAnsi="Bookman Old Style"/>
        </w:rPr>
        <w:t>. Este “aire del mundo” es una metáfora de la esperanza.</w:t>
      </w:r>
      <w:r w:rsidR="00C15F28">
        <w:rPr>
          <w:rFonts w:ascii="Bookman Old Style" w:hAnsi="Bookman Old Style"/>
        </w:rPr>
        <w:t xml:space="preserve"> El hablante emplea una metáfora para sí mismo que es la de una casa, diciendo que “Aquí vive un poeta” (es decir, la persona en este cuerpo es un poeta)</w:t>
      </w:r>
      <w:r w:rsidR="00810D64" w:rsidRPr="00810D64">
        <w:rPr>
          <w:rFonts w:ascii="Bookman Old Style" w:hAnsi="Bookman Old Style"/>
        </w:rPr>
        <w:t xml:space="preserve"> </w:t>
      </w:r>
      <w:r w:rsidR="00810D64">
        <w:rPr>
          <w:rFonts w:ascii="Bookman Old Style" w:hAnsi="Bookman Old Style"/>
        </w:rPr>
        <w:t>en el verso 13, que “La tristeza no puede / entrar por estas puertas” en los versos 14 y 15, y que “Por las ventanas / entra el aire del mundo”</w:t>
      </w:r>
      <w:r w:rsidR="002D6565">
        <w:rPr>
          <w:rFonts w:ascii="Bookman Old Style" w:hAnsi="Bookman Old Style"/>
        </w:rPr>
        <w:t xml:space="preserve">. Otra metáfora se encuentra en </w:t>
      </w:r>
      <w:r w:rsidR="00B11EC7">
        <w:rPr>
          <w:rFonts w:ascii="Bookman Old Style" w:hAnsi="Bookman Old Style"/>
        </w:rPr>
        <w:t>el verso</w:t>
      </w:r>
      <w:r w:rsidR="002D6565">
        <w:rPr>
          <w:rFonts w:ascii="Bookman Old Style" w:hAnsi="Bookman Old Style"/>
        </w:rPr>
        <w:t xml:space="preserve"> 29, donde</w:t>
      </w:r>
      <w:r w:rsidR="00B11EC7">
        <w:rPr>
          <w:rFonts w:ascii="Bookman Old Style" w:hAnsi="Bookman Old Style"/>
        </w:rPr>
        <w:t xml:space="preserve"> se habla de “las cuatro puntas del viento”; ésta es una metáfora de todos lados, rectificando que el hablante dejará la tristeza completamente destruida, sin bases, toda desunida. En el verso 31, el hablante emplea una metáfora de cerrar los ojos al decirle a la tristeza “yo te coseré los ojos”. El poema cierra con una metáfora en los versos 33 y 34: “</w:t>
      </w:r>
      <w:r w:rsidR="00B11EC7" w:rsidRPr="00B11EC7">
        <w:rPr>
          <w:rFonts w:ascii="Bookman Old Style" w:hAnsi="Bookman Old Style"/>
          <w:i/>
        </w:rPr>
        <w:t>(…)</w:t>
      </w:r>
      <w:r w:rsidR="00B11EC7">
        <w:rPr>
          <w:rFonts w:ascii="Bookman Old Style" w:hAnsi="Bookman Old Style"/>
        </w:rPr>
        <w:t xml:space="preserve"> enterraré tus huesos roedores / bajo la primavera de un manzano” es una metáfora de un funeral.</w:t>
      </w:r>
      <w:r w:rsidR="008E375D">
        <w:rPr>
          <w:rFonts w:ascii="Bookman Old Style" w:hAnsi="Bookman Old Style"/>
        </w:rPr>
        <w:t xml:space="preserve"> En esta metáfora, la primavera es una metonimia de </w:t>
      </w:r>
      <w:r w:rsidR="005E4AE7">
        <w:rPr>
          <w:rFonts w:ascii="Bookman Old Style" w:hAnsi="Bookman Old Style"/>
        </w:rPr>
        <w:t>la felicidad que florecerá</w:t>
      </w:r>
      <w:r w:rsidR="00981CB0">
        <w:rPr>
          <w:rFonts w:ascii="Bookman Old Style" w:hAnsi="Bookman Old Style"/>
        </w:rPr>
        <w:t>. Respecto a los campos semánticos, resalta aquel relacionado con lo grotesco</w:t>
      </w:r>
      <w:r w:rsidR="001102E8">
        <w:rPr>
          <w:rFonts w:ascii="Bookman Old Style" w:hAnsi="Bookman Old Style"/>
        </w:rPr>
        <w:t xml:space="preserve"> y lo feo</w:t>
      </w:r>
      <w:r w:rsidR="00981CB0">
        <w:rPr>
          <w:rFonts w:ascii="Bookman Old Style" w:hAnsi="Bookman Old Style"/>
        </w:rPr>
        <w:t xml:space="preserve">: al relacionar a la tristeza con </w:t>
      </w:r>
      <w:r w:rsidR="00981CB0">
        <w:rPr>
          <w:rFonts w:ascii="Bookman Old Style" w:hAnsi="Bookman Old Style"/>
        </w:rPr>
        <w:lastRenderedPageBreak/>
        <w:t>términos como “escarabajo de siete patas rotas”, “huevo de telaraña”, “rata descalabrada”, “esqueleto de perra”</w:t>
      </w:r>
      <w:r w:rsidR="00061B33">
        <w:rPr>
          <w:rFonts w:ascii="Bookman Old Style" w:hAnsi="Bookman Old Style"/>
        </w:rPr>
        <w:t>, “alas de murciélago”, “las plumas que caen de tu manto”, “barreré los trozos de tu cadáver”, “te torceré el cuello”</w:t>
      </w:r>
      <w:r w:rsidR="00C8278E">
        <w:rPr>
          <w:rFonts w:ascii="Bookman Old Style" w:hAnsi="Bookman Old Style"/>
        </w:rPr>
        <w:t xml:space="preserve"> y</w:t>
      </w:r>
      <w:r w:rsidR="00061B33">
        <w:rPr>
          <w:rFonts w:ascii="Bookman Old Style" w:hAnsi="Bookman Old Style"/>
        </w:rPr>
        <w:t xml:space="preserve"> “te coseré los ojos”</w:t>
      </w:r>
      <w:r w:rsidR="00C8278E">
        <w:rPr>
          <w:rFonts w:ascii="Bookman Old Style" w:hAnsi="Bookman Old Style"/>
        </w:rPr>
        <w:t xml:space="preserve">. Este campo, de corte naturalista, es contrastado por uno de lo bello, </w:t>
      </w:r>
      <w:r w:rsidR="001102E8">
        <w:rPr>
          <w:rFonts w:ascii="Bookman Old Style" w:hAnsi="Bookman Old Style"/>
        </w:rPr>
        <w:t xml:space="preserve">que observa la realidad desde lo positivo, </w:t>
      </w:r>
      <w:r w:rsidR="00C8278E">
        <w:rPr>
          <w:rFonts w:ascii="Bookman Old Style" w:hAnsi="Bookman Old Style"/>
        </w:rPr>
        <w:t>que comprende términos como “</w:t>
      </w:r>
      <w:r w:rsidR="00B23650">
        <w:rPr>
          <w:rFonts w:ascii="Bookman Old Style" w:hAnsi="Bookman Old Style"/>
        </w:rPr>
        <w:t xml:space="preserve">el </w:t>
      </w:r>
      <w:r w:rsidR="00C8278E">
        <w:rPr>
          <w:rFonts w:ascii="Bookman Old Style" w:hAnsi="Bookman Old Style"/>
        </w:rPr>
        <w:t xml:space="preserve">aire del mundo”, “rojas rosas nuevas”, “banderas bordadas”, </w:t>
      </w:r>
      <w:r w:rsidR="00B23650">
        <w:rPr>
          <w:rFonts w:ascii="Bookman Old Style" w:hAnsi="Bookman Old Style"/>
        </w:rPr>
        <w:t>el “pueblo y sus victorias”, “la primavera” y “un manzano”.</w:t>
      </w:r>
    </w:p>
    <w:p w:rsidR="00A5068F" w:rsidRPr="00981CB0" w:rsidRDefault="003F2924" w:rsidP="003F2924">
      <w:pPr>
        <w:spacing w:line="360" w:lineRule="auto"/>
        <w:jc w:val="both"/>
        <w:rPr>
          <w:rFonts w:ascii="Bookman Old Style" w:hAnsi="Bookman Old Style"/>
        </w:rPr>
      </w:pPr>
      <w:r>
        <w:rPr>
          <w:rFonts w:ascii="Bookman Old Style" w:hAnsi="Bookman Old Style"/>
        </w:rPr>
        <w:t xml:space="preserve">“Oda a la </w:t>
      </w:r>
      <w:r w:rsidR="008B5D6A">
        <w:rPr>
          <w:rFonts w:ascii="Bookman Old Style" w:hAnsi="Bookman Old Style"/>
        </w:rPr>
        <w:t>T</w:t>
      </w:r>
      <w:r>
        <w:rPr>
          <w:rFonts w:ascii="Bookman Old Style" w:hAnsi="Bookman Old Style"/>
        </w:rPr>
        <w:t>risteza” de Pablo Neruda es</w:t>
      </w:r>
      <w:r w:rsidR="00622B43">
        <w:rPr>
          <w:rFonts w:ascii="Bookman Old Style" w:hAnsi="Bookman Old Style"/>
        </w:rPr>
        <w:t>, en conclusión,</w:t>
      </w:r>
      <w:r>
        <w:rPr>
          <w:rFonts w:ascii="Bookman Old Style" w:hAnsi="Bookman Old Style"/>
        </w:rPr>
        <w:t xml:space="preserve"> un poema que muestra al poeta, implícito como hablante lírico, decidido a vencer la tristeza y recibir a la felicidad. Basándose en la idea principal del rechazo hacia este sentimiento, el poeta busca ahuyentar gradualmente a la tristeza. Le da vida a la tristeza para poderla denigrar, luego se impone ante ésta como la autoridad, la combate resaltando lo positivo y bueno de la vida, y finalmente alude a su posterior acción de erradicarla. Neruda se muestra ya sabio y maduro en esta oda para eliminar la tristeza que lo ha rodeado en diferentes momentos de su vida. A través de isotopías de la tristeza, una sola estrofa </w:t>
      </w:r>
      <w:r w:rsidR="00F4434B">
        <w:rPr>
          <w:rFonts w:ascii="Bookman Old Style" w:hAnsi="Bookman Old Style"/>
        </w:rPr>
        <w:t>que busca énfasis en las ideas con el contraste de</w:t>
      </w:r>
      <w:r>
        <w:rPr>
          <w:rFonts w:ascii="Bookman Old Style" w:hAnsi="Bookman Old Style"/>
        </w:rPr>
        <w:t xml:space="preserve"> frases cortas y largas, </w:t>
      </w:r>
      <w:r w:rsidR="00F4434B">
        <w:rPr>
          <w:rFonts w:ascii="Bookman Old Style" w:hAnsi="Bookman Old Style"/>
        </w:rPr>
        <w:t xml:space="preserve">frases </w:t>
      </w:r>
      <w:r>
        <w:rPr>
          <w:rFonts w:ascii="Bookman Old Style" w:hAnsi="Bookman Old Style"/>
        </w:rPr>
        <w:t xml:space="preserve">encabalgadas y </w:t>
      </w:r>
      <w:proofErr w:type="spellStart"/>
      <w:r>
        <w:rPr>
          <w:rFonts w:ascii="Bookman Old Style" w:hAnsi="Bookman Old Style"/>
        </w:rPr>
        <w:t>esticomíticas</w:t>
      </w:r>
      <w:proofErr w:type="spellEnd"/>
      <w:r>
        <w:rPr>
          <w:rFonts w:ascii="Bookman Old Style" w:hAnsi="Bookman Old Style"/>
        </w:rPr>
        <w:t xml:space="preserve">, </w:t>
      </w:r>
      <w:r w:rsidR="00F4434B">
        <w:rPr>
          <w:rFonts w:ascii="Bookman Old Style" w:hAnsi="Bookman Old Style"/>
        </w:rPr>
        <w:t xml:space="preserve">frases </w:t>
      </w:r>
      <w:r>
        <w:rPr>
          <w:rFonts w:ascii="Bookman Old Style" w:hAnsi="Bookman Old Style"/>
        </w:rPr>
        <w:t xml:space="preserve">cortadas suave y abruptamente, </w:t>
      </w:r>
      <w:r w:rsidR="00F4434B">
        <w:rPr>
          <w:rFonts w:ascii="Bookman Old Style" w:hAnsi="Bookman Old Style"/>
        </w:rPr>
        <w:t xml:space="preserve">la </w:t>
      </w:r>
      <w:r w:rsidR="00A02466">
        <w:rPr>
          <w:rFonts w:ascii="Bookman Old Style" w:hAnsi="Bookman Old Style"/>
        </w:rPr>
        <w:t>repetición de sonidos, un tono eufórico para probar su determinación, un manejo del lenguaje autori</w:t>
      </w:r>
      <w:r w:rsidR="00F4434B">
        <w:rPr>
          <w:rFonts w:ascii="Bookman Old Style" w:hAnsi="Bookman Old Style"/>
        </w:rPr>
        <w:t>tario, imperativo</w:t>
      </w:r>
      <w:r w:rsidR="00A02466">
        <w:rPr>
          <w:rFonts w:ascii="Bookman Old Style" w:hAnsi="Bookman Old Style"/>
        </w:rPr>
        <w:t xml:space="preserve"> y </w:t>
      </w:r>
      <w:r w:rsidR="00F4434B">
        <w:rPr>
          <w:rFonts w:ascii="Bookman Old Style" w:hAnsi="Bookman Old Style"/>
        </w:rPr>
        <w:t>de desprecio</w:t>
      </w:r>
      <w:r w:rsidR="00A02466">
        <w:rPr>
          <w:rFonts w:ascii="Bookman Old Style" w:hAnsi="Bookman Old Style"/>
        </w:rPr>
        <w:t xml:space="preserve"> a la tristeza, y </w:t>
      </w:r>
      <w:r w:rsidR="00F4434B">
        <w:rPr>
          <w:rFonts w:ascii="Bookman Old Style" w:hAnsi="Bookman Old Style"/>
        </w:rPr>
        <w:t xml:space="preserve">la alegorización </w:t>
      </w:r>
      <w:r w:rsidR="00A02466">
        <w:rPr>
          <w:rFonts w:ascii="Bookman Old Style" w:hAnsi="Bookman Old Style"/>
        </w:rPr>
        <w:t xml:space="preserve">de </w:t>
      </w:r>
      <w:r w:rsidR="00F4434B">
        <w:rPr>
          <w:rFonts w:ascii="Bookman Old Style" w:hAnsi="Bookman Old Style"/>
        </w:rPr>
        <w:t xml:space="preserve">la </w:t>
      </w:r>
      <w:r w:rsidR="00A02466">
        <w:rPr>
          <w:rFonts w:ascii="Bookman Old Style" w:hAnsi="Bookman Old Style"/>
        </w:rPr>
        <w:t>tristeza para poder encararla mejor, Neruda consolida una evolución radical de sus sentimientos, distantes ya del poema XX</w:t>
      </w:r>
      <w:r w:rsidR="00F4434B">
        <w:rPr>
          <w:rFonts w:ascii="Bookman Old Style" w:hAnsi="Bookman Old Style"/>
        </w:rPr>
        <w:t>,</w:t>
      </w:r>
      <w:r w:rsidR="00A02466">
        <w:rPr>
          <w:rFonts w:ascii="Bookman Old Style" w:hAnsi="Bookman Old Style"/>
        </w:rPr>
        <w:t xml:space="preserve"> tres décadas atrás</w:t>
      </w:r>
      <w:r w:rsidR="00F4434B">
        <w:rPr>
          <w:rFonts w:ascii="Bookman Old Style" w:hAnsi="Bookman Old Style"/>
        </w:rPr>
        <w:t>,</w:t>
      </w:r>
      <w:r w:rsidR="00A02466">
        <w:rPr>
          <w:rFonts w:ascii="Bookman Old Style" w:hAnsi="Bookman Old Style"/>
        </w:rPr>
        <w:t xml:space="preserve"> donde escribía “los versos más tristes esta noche”.</w:t>
      </w:r>
    </w:p>
    <w:sectPr w:rsidR="00A5068F" w:rsidRPr="00981CB0" w:rsidSect="00F12C53">
      <w:pgSz w:w="12240" w:h="15840"/>
      <w:pgMar w:top="1417" w:right="1701" w:bottom="1417" w:left="1701" w:header="708" w:footer="708" w:gutter="0"/>
      <w:pgBorders w:offsetFrom="page">
        <w:top w:val="thinThickThinSmallGap" w:sz="24" w:space="31" w:color="auto"/>
        <w:left w:val="thinThickThinSmallGap" w:sz="24" w:space="31" w:color="auto"/>
        <w:bottom w:val="thinThickThinSmallGap" w:sz="24" w:space="31" w:color="auto"/>
        <w:right w:val="thinThickThinSmallGap" w:sz="24" w:space="31"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DCB" w:rsidRDefault="00130DCB" w:rsidP="008E351E">
      <w:pPr>
        <w:spacing w:after="0" w:line="240" w:lineRule="auto"/>
      </w:pPr>
      <w:r>
        <w:separator/>
      </w:r>
    </w:p>
  </w:endnote>
  <w:endnote w:type="continuationSeparator" w:id="0">
    <w:p w:rsidR="00130DCB" w:rsidRDefault="00130DCB" w:rsidP="008E3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DCB" w:rsidRDefault="00130DCB" w:rsidP="008E351E">
      <w:pPr>
        <w:spacing w:after="0" w:line="240" w:lineRule="auto"/>
      </w:pPr>
      <w:r>
        <w:separator/>
      </w:r>
    </w:p>
  </w:footnote>
  <w:footnote w:type="continuationSeparator" w:id="0">
    <w:p w:rsidR="00130DCB" w:rsidRDefault="00130DCB" w:rsidP="008E35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A561F"/>
    <w:multiLevelType w:val="hybridMultilevel"/>
    <w:tmpl w:val="357C459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26BE7B0D"/>
    <w:multiLevelType w:val="hybridMultilevel"/>
    <w:tmpl w:val="F266E6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B03FE"/>
    <w:rsid w:val="0000164E"/>
    <w:rsid w:val="000034AA"/>
    <w:rsid w:val="00003A7F"/>
    <w:rsid w:val="000058DF"/>
    <w:rsid w:val="00005A1F"/>
    <w:rsid w:val="000062A6"/>
    <w:rsid w:val="000102AE"/>
    <w:rsid w:val="000105EE"/>
    <w:rsid w:val="00012223"/>
    <w:rsid w:val="000127F5"/>
    <w:rsid w:val="00012B07"/>
    <w:rsid w:val="000153E2"/>
    <w:rsid w:val="00016CC6"/>
    <w:rsid w:val="00021701"/>
    <w:rsid w:val="00024246"/>
    <w:rsid w:val="000260DA"/>
    <w:rsid w:val="00030CE1"/>
    <w:rsid w:val="00030E33"/>
    <w:rsid w:val="000333F0"/>
    <w:rsid w:val="00034602"/>
    <w:rsid w:val="000367E2"/>
    <w:rsid w:val="00036A46"/>
    <w:rsid w:val="00041782"/>
    <w:rsid w:val="000419AC"/>
    <w:rsid w:val="000419DF"/>
    <w:rsid w:val="00042FB6"/>
    <w:rsid w:val="000435A8"/>
    <w:rsid w:val="0004634B"/>
    <w:rsid w:val="00046E93"/>
    <w:rsid w:val="000563EC"/>
    <w:rsid w:val="000569BF"/>
    <w:rsid w:val="000602AF"/>
    <w:rsid w:val="00060376"/>
    <w:rsid w:val="0006140D"/>
    <w:rsid w:val="00061B33"/>
    <w:rsid w:val="000627C7"/>
    <w:rsid w:val="00063AE5"/>
    <w:rsid w:val="00063F62"/>
    <w:rsid w:val="00066634"/>
    <w:rsid w:val="00067B3B"/>
    <w:rsid w:val="00070212"/>
    <w:rsid w:val="000712A6"/>
    <w:rsid w:val="00074928"/>
    <w:rsid w:val="00074F44"/>
    <w:rsid w:val="00083C11"/>
    <w:rsid w:val="00087F97"/>
    <w:rsid w:val="00090843"/>
    <w:rsid w:val="000915D9"/>
    <w:rsid w:val="00092A25"/>
    <w:rsid w:val="000946F3"/>
    <w:rsid w:val="0009517B"/>
    <w:rsid w:val="000953A8"/>
    <w:rsid w:val="00096ADE"/>
    <w:rsid w:val="00097D12"/>
    <w:rsid w:val="000A1E61"/>
    <w:rsid w:val="000A2525"/>
    <w:rsid w:val="000A4027"/>
    <w:rsid w:val="000A4A85"/>
    <w:rsid w:val="000A622A"/>
    <w:rsid w:val="000A7A28"/>
    <w:rsid w:val="000A7F7F"/>
    <w:rsid w:val="000B03FE"/>
    <w:rsid w:val="000B1D34"/>
    <w:rsid w:val="000B23F2"/>
    <w:rsid w:val="000B3FAB"/>
    <w:rsid w:val="000B4393"/>
    <w:rsid w:val="000B754E"/>
    <w:rsid w:val="000B75DF"/>
    <w:rsid w:val="000C3A5C"/>
    <w:rsid w:val="000C4184"/>
    <w:rsid w:val="000C5CC3"/>
    <w:rsid w:val="000D5F2E"/>
    <w:rsid w:val="000D661E"/>
    <w:rsid w:val="000D6B19"/>
    <w:rsid w:val="000D6F74"/>
    <w:rsid w:val="000D762C"/>
    <w:rsid w:val="000D7959"/>
    <w:rsid w:val="000E064B"/>
    <w:rsid w:val="000E0D70"/>
    <w:rsid w:val="000E297B"/>
    <w:rsid w:val="000E36E9"/>
    <w:rsid w:val="000F224A"/>
    <w:rsid w:val="000F3E94"/>
    <w:rsid w:val="000F4B08"/>
    <w:rsid w:val="00101A27"/>
    <w:rsid w:val="0010430E"/>
    <w:rsid w:val="0010445B"/>
    <w:rsid w:val="001045C0"/>
    <w:rsid w:val="00104E49"/>
    <w:rsid w:val="0011016B"/>
    <w:rsid w:val="001102E8"/>
    <w:rsid w:val="00110D92"/>
    <w:rsid w:val="0011222F"/>
    <w:rsid w:val="0011592C"/>
    <w:rsid w:val="001202D5"/>
    <w:rsid w:val="00120A47"/>
    <w:rsid w:val="00122A53"/>
    <w:rsid w:val="00127D22"/>
    <w:rsid w:val="00130DCB"/>
    <w:rsid w:val="00131C54"/>
    <w:rsid w:val="00131E87"/>
    <w:rsid w:val="00133155"/>
    <w:rsid w:val="00143485"/>
    <w:rsid w:val="00143514"/>
    <w:rsid w:val="00143A8B"/>
    <w:rsid w:val="001467BA"/>
    <w:rsid w:val="001469E1"/>
    <w:rsid w:val="001518F9"/>
    <w:rsid w:val="00152D9A"/>
    <w:rsid w:val="00157B61"/>
    <w:rsid w:val="00163FE5"/>
    <w:rsid w:val="00167EDE"/>
    <w:rsid w:val="00173502"/>
    <w:rsid w:val="0017513C"/>
    <w:rsid w:val="00176C48"/>
    <w:rsid w:val="00180AE4"/>
    <w:rsid w:val="00181264"/>
    <w:rsid w:val="001818FF"/>
    <w:rsid w:val="00182A97"/>
    <w:rsid w:val="00186FE6"/>
    <w:rsid w:val="0018749A"/>
    <w:rsid w:val="00193927"/>
    <w:rsid w:val="00194D56"/>
    <w:rsid w:val="001975DE"/>
    <w:rsid w:val="001A140F"/>
    <w:rsid w:val="001A2446"/>
    <w:rsid w:val="001A4E55"/>
    <w:rsid w:val="001A759E"/>
    <w:rsid w:val="001B0D7B"/>
    <w:rsid w:val="001B3A2C"/>
    <w:rsid w:val="001B5C5E"/>
    <w:rsid w:val="001C0B54"/>
    <w:rsid w:val="001C1FF9"/>
    <w:rsid w:val="001C365A"/>
    <w:rsid w:val="001C5E6D"/>
    <w:rsid w:val="001C79BA"/>
    <w:rsid w:val="001D02FE"/>
    <w:rsid w:val="001D0641"/>
    <w:rsid w:val="001D2D97"/>
    <w:rsid w:val="001D42ED"/>
    <w:rsid w:val="001D6161"/>
    <w:rsid w:val="001D6F0F"/>
    <w:rsid w:val="001E00D2"/>
    <w:rsid w:val="001E01A6"/>
    <w:rsid w:val="001E02A2"/>
    <w:rsid w:val="001E109F"/>
    <w:rsid w:val="001E2F64"/>
    <w:rsid w:val="001E508B"/>
    <w:rsid w:val="001F1F1F"/>
    <w:rsid w:val="001F2054"/>
    <w:rsid w:val="001F2C47"/>
    <w:rsid w:val="001F3F8B"/>
    <w:rsid w:val="001F4734"/>
    <w:rsid w:val="00200AAB"/>
    <w:rsid w:val="00200D9B"/>
    <w:rsid w:val="00204972"/>
    <w:rsid w:val="0020680A"/>
    <w:rsid w:val="00206F8A"/>
    <w:rsid w:val="00207207"/>
    <w:rsid w:val="0021265D"/>
    <w:rsid w:val="0022086D"/>
    <w:rsid w:val="002214CB"/>
    <w:rsid w:val="002226CE"/>
    <w:rsid w:val="00222ED8"/>
    <w:rsid w:val="00223D63"/>
    <w:rsid w:val="002241F1"/>
    <w:rsid w:val="00225315"/>
    <w:rsid w:val="00225D4B"/>
    <w:rsid w:val="002313B8"/>
    <w:rsid w:val="00233139"/>
    <w:rsid w:val="00234F95"/>
    <w:rsid w:val="00235611"/>
    <w:rsid w:val="002360C6"/>
    <w:rsid w:val="002370F2"/>
    <w:rsid w:val="002408C8"/>
    <w:rsid w:val="0024429D"/>
    <w:rsid w:val="002450B5"/>
    <w:rsid w:val="00246F0F"/>
    <w:rsid w:val="00255D7A"/>
    <w:rsid w:val="0025637C"/>
    <w:rsid w:val="002563B2"/>
    <w:rsid w:val="00256EC4"/>
    <w:rsid w:val="00260C13"/>
    <w:rsid w:val="00261A9C"/>
    <w:rsid w:val="002638F1"/>
    <w:rsid w:val="00265837"/>
    <w:rsid w:val="002665F8"/>
    <w:rsid w:val="00270C58"/>
    <w:rsid w:val="00271239"/>
    <w:rsid w:val="00274051"/>
    <w:rsid w:val="00277C0C"/>
    <w:rsid w:val="00284156"/>
    <w:rsid w:val="002844F6"/>
    <w:rsid w:val="0028516B"/>
    <w:rsid w:val="00293570"/>
    <w:rsid w:val="00294178"/>
    <w:rsid w:val="00294D26"/>
    <w:rsid w:val="0029769D"/>
    <w:rsid w:val="002A1EFA"/>
    <w:rsid w:val="002A4738"/>
    <w:rsid w:val="002A569D"/>
    <w:rsid w:val="002A5EC7"/>
    <w:rsid w:val="002A6169"/>
    <w:rsid w:val="002A7803"/>
    <w:rsid w:val="002B11AA"/>
    <w:rsid w:val="002B32E2"/>
    <w:rsid w:val="002B4E7B"/>
    <w:rsid w:val="002B58C7"/>
    <w:rsid w:val="002B63DB"/>
    <w:rsid w:val="002B7BEB"/>
    <w:rsid w:val="002C1244"/>
    <w:rsid w:val="002C1F2C"/>
    <w:rsid w:val="002C2EA2"/>
    <w:rsid w:val="002C4C53"/>
    <w:rsid w:val="002C4EFA"/>
    <w:rsid w:val="002C51A8"/>
    <w:rsid w:val="002C55ED"/>
    <w:rsid w:val="002C636B"/>
    <w:rsid w:val="002D05CD"/>
    <w:rsid w:val="002D319D"/>
    <w:rsid w:val="002D31BF"/>
    <w:rsid w:val="002D3D71"/>
    <w:rsid w:val="002D4C37"/>
    <w:rsid w:val="002D6565"/>
    <w:rsid w:val="002D6E3B"/>
    <w:rsid w:val="002D6F03"/>
    <w:rsid w:val="002E51B5"/>
    <w:rsid w:val="002E58AC"/>
    <w:rsid w:val="002F1892"/>
    <w:rsid w:val="002F1DAC"/>
    <w:rsid w:val="002F2885"/>
    <w:rsid w:val="00300868"/>
    <w:rsid w:val="003013ED"/>
    <w:rsid w:val="00306D23"/>
    <w:rsid w:val="00312102"/>
    <w:rsid w:val="003141A1"/>
    <w:rsid w:val="00320D16"/>
    <w:rsid w:val="00320D37"/>
    <w:rsid w:val="00327862"/>
    <w:rsid w:val="00327BC6"/>
    <w:rsid w:val="0033294D"/>
    <w:rsid w:val="00332B25"/>
    <w:rsid w:val="00333608"/>
    <w:rsid w:val="00333759"/>
    <w:rsid w:val="003339FE"/>
    <w:rsid w:val="00335A5C"/>
    <w:rsid w:val="00335B2A"/>
    <w:rsid w:val="003364F3"/>
    <w:rsid w:val="00337520"/>
    <w:rsid w:val="0033752F"/>
    <w:rsid w:val="00337728"/>
    <w:rsid w:val="00341745"/>
    <w:rsid w:val="00342DA8"/>
    <w:rsid w:val="003430C1"/>
    <w:rsid w:val="00346950"/>
    <w:rsid w:val="00350AA3"/>
    <w:rsid w:val="003517AB"/>
    <w:rsid w:val="003538AB"/>
    <w:rsid w:val="00355D75"/>
    <w:rsid w:val="00356711"/>
    <w:rsid w:val="00356EC0"/>
    <w:rsid w:val="00357112"/>
    <w:rsid w:val="00357465"/>
    <w:rsid w:val="00360553"/>
    <w:rsid w:val="00360EE2"/>
    <w:rsid w:val="00362B97"/>
    <w:rsid w:val="00364D0C"/>
    <w:rsid w:val="00366B23"/>
    <w:rsid w:val="00367885"/>
    <w:rsid w:val="003734AB"/>
    <w:rsid w:val="00376CA1"/>
    <w:rsid w:val="00380512"/>
    <w:rsid w:val="00380BB3"/>
    <w:rsid w:val="00385FE5"/>
    <w:rsid w:val="00390836"/>
    <w:rsid w:val="003921EC"/>
    <w:rsid w:val="00392F9C"/>
    <w:rsid w:val="003947CB"/>
    <w:rsid w:val="003A180B"/>
    <w:rsid w:val="003A2739"/>
    <w:rsid w:val="003A3369"/>
    <w:rsid w:val="003A5F0A"/>
    <w:rsid w:val="003A6644"/>
    <w:rsid w:val="003A73DB"/>
    <w:rsid w:val="003B045B"/>
    <w:rsid w:val="003B0FBA"/>
    <w:rsid w:val="003B2344"/>
    <w:rsid w:val="003B243F"/>
    <w:rsid w:val="003B245B"/>
    <w:rsid w:val="003B3DCE"/>
    <w:rsid w:val="003B4298"/>
    <w:rsid w:val="003B43ED"/>
    <w:rsid w:val="003B4AB2"/>
    <w:rsid w:val="003B4B54"/>
    <w:rsid w:val="003B6291"/>
    <w:rsid w:val="003C2FD2"/>
    <w:rsid w:val="003C72C9"/>
    <w:rsid w:val="003D00E9"/>
    <w:rsid w:val="003D08E0"/>
    <w:rsid w:val="003D0FAB"/>
    <w:rsid w:val="003D292D"/>
    <w:rsid w:val="003D3D65"/>
    <w:rsid w:val="003D5BED"/>
    <w:rsid w:val="003D5FCF"/>
    <w:rsid w:val="003D6237"/>
    <w:rsid w:val="003D6D27"/>
    <w:rsid w:val="003E6B6C"/>
    <w:rsid w:val="003E6F8E"/>
    <w:rsid w:val="003F00B4"/>
    <w:rsid w:val="003F069E"/>
    <w:rsid w:val="003F101B"/>
    <w:rsid w:val="003F2924"/>
    <w:rsid w:val="003F3252"/>
    <w:rsid w:val="003F46E5"/>
    <w:rsid w:val="003F56F8"/>
    <w:rsid w:val="003F5D36"/>
    <w:rsid w:val="003F61C3"/>
    <w:rsid w:val="003F66E0"/>
    <w:rsid w:val="003F7FAD"/>
    <w:rsid w:val="00400EE8"/>
    <w:rsid w:val="004035E0"/>
    <w:rsid w:val="00403CAD"/>
    <w:rsid w:val="00404FA9"/>
    <w:rsid w:val="00406769"/>
    <w:rsid w:val="00407B89"/>
    <w:rsid w:val="00407BB4"/>
    <w:rsid w:val="004107AE"/>
    <w:rsid w:val="004118BA"/>
    <w:rsid w:val="00423FE7"/>
    <w:rsid w:val="00424CB5"/>
    <w:rsid w:val="004268DF"/>
    <w:rsid w:val="00426F0A"/>
    <w:rsid w:val="00427ACC"/>
    <w:rsid w:val="00430CDC"/>
    <w:rsid w:val="00433A53"/>
    <w:rsid w:val="00433B89"/>
    <w:rsid w:val="004359E1"/>
    <w:rsid w:val="00436AA0"/>
    <w:rsid w:val="004424E7"/>
    <w:rsid w:val="00442A5D"/>
    <w:rsid w:val="00443A4A"/>
    <w:rsid w:val="004445E5"/>
    <w:rsid w:val="00444930"/>
    <w:rsid w:val="00446064"/>
    <w:rsid w:val="004464E7"/>
    <w:rsid w:val="00447D9C"/>
    <w:rsid w:val="00451411"/>
    <w:rsid w:val="004516B1"/>
    <w:rsid w:val="004541C7"/>
    <w:rsid w:val="00454B44"/>
    <w:rsid w:val="00455724"/>
    <w:rsid w:val="0045597B"/>
    <w:rsid w:val="00455BBD"/>
    <w:rsid w:val="00455CDD"/>
    <w:rsid w:val="0045750A"/>
    <w:rsid w:val="00457552"/>
    <w:rsid w:val="0046064E"/>
    <w:rsid w:val="00461BB3"/>
    <w:rsid w:val="00463B3F"/>
    <w:rsid w:val="004667B2"/>
    <w:rsid w:val="004700CA"/>
    <w:rsid w:val="004722B1"/>
    <w:rsid w:val="0047452B"/>
    <w:rsid w:val="00474C55"/>
    <w:rsid w:val="004767D3"/>
    <w:rsid w:val="00477159"/>
    <w:rsid w:val="0047760D"/>
    <w:rsid w:val="004776DD"/>
    <w:rsid w:val="00477C72"/>
    <w:rsid w:val="004802AC"/>
    <w:rsid w:val="00483275"/>
    <w:rsid w:val="00484DFE"/>
    <w:rsid w:val="00487F00"/>
    <w:rsid w:val="00492A98"/>
    <w:rsid w:val="00494EB5"/>
    <w:rsid w:val="00497226"/>
    <w:rsid w:val="004A6F62"/>
    <w:rsid w:val="004B049A"/>
    <w:rsid w:val="004B360D"/>
    <w:rsid w:val="004B5316"/>
    <w:rsid w:val="004C0FEC"/>
    <w:rsid w:val="004C2CBC"/>
    <w:rsid w:val="004C3385"/>
    <w:rsid w:val="004C6D90"/>
    <w:rsid w:val="004D2EC4"/>
    <w:rsid w:val="004D517F"/>
    <w:rsid w:val="004D5D19"/>
    <w:rsid w:val="004D765F"/>
    <w:rsid w:val="004E0020"/>
    <w:rsid w:val="004E34EC"/>
    <w:rsid w:val="004E4458"/>
    <w:rsid w:val="004F0437"/>
    <w:rsid w:val="004F240A"/>
    <w:rsid w:val="005079C5"/>
    <w:rsid w:val="00513C51"/>
    <w:rsid w:val="00524CD3"/>
    <w:rsid w:val="00526B64"/>
    <w:rsid w:val="005303EB"/>
    <w:rsid w:val="00534E65"/>
    <w:rsid w:val="005409D6"/>
    <w:rsid w:val="0054111C"/>
    <w:rsid w:val="005433F4"/>
    <w:rsid w:val="00543B94"/>
    <w:rsid w:val="0054680F"/>
    <w:rsid w:val="00547624"/>
    <w:rsid w:val="00550EED"/>
    <w:rsid w:val="00554699"/>
    <w:rsid w:val="00556630"/>
    <w:rsid w:val="00556AE5"/>
    <w:rsid w:val="00557E35"/>
    <w:rsid w:val="005608E7"/>
    <w:rsid w:val="00560C31"/>
    <w:rsid w:val="00561E8E"/>
    <w:rsid w:val="00562166"/>
    <w:rsid w:val="00562D57"/>
    <w:rsid w:val="00565805"/>
    <w:rsid w:val="00566539"/>
    <w:rsid w:val="00566805"/>
    <w:rsid w:val="00570A53"/>
    <w:rsid w:val="00572EE9"/>
    <w:rsid w:val="00574C2F"/>
    <w:rsid w:val="00576420"/>
    <w:rsid w:val="00576914"/>
    <w:rsid w:val="0058006F"/>
    <w:rsid w:val="00582E5F"/>
    <w:rsid w:val="00583925"/>
    <w:rsid w:val="005843B0"/>
    <w:rsid w:val="005859BC"/>
    <w:rsid w:val="0059221B"/>
    <w:rsid w:val="005930D5"/>
    <w:rsid w:val="00593807"/>
    <w:rsid w:val="00594EC1"/>
    <w:rsid w:val="00595E11"/>
    <w:rsid w:val="00595E7A"/>
    <w:rsid w:val="00597DA3"/>
    <w:rsid w:val="005A00C0"/>
    <w:rsid w:val="005A27D9"/>
    <w:rsid w:val="005A39EB"/>
    <w:rsid w:val="005A44E1"/>
    <w:rsid w:val="005A5A57"/>
    <w:rsid w:val="005A6839"/>
    <w:rsid w:val="005B1422"/>
    <w:rsid w:val="005B2322"/>
    <w:rsid w:val="005B57C6"/>
    <w:rsid w:val="005B607F"/>
    <w:rsid w:val="005B6DEA"/>
    <w:rsid w:val="005B7FAF"/>
    <w:rsid w:val="005C2CCF"/>
    <w:rsid w:val="005C4506"/>
    <w:rsid w:val="005D0069"/>
    <w:rsid w:val="005D50C0"/>
    <w:rsid w:val="005D6967"/>
    <w:rsid w:val="005D737A"/>
    <w:rsid w:val="005D74BD"/>
    <w:rsid w:val="005E2AA9"/>
    <w:rsid w:val="005E2B84"/>
    <w:rsid w:val="005E46FB"/>
    <w:rsid w:val="005E4AE7"/>
    <w:rsid w:val="005E60E3"/>
    <w:rsid w:val="005E65A6"/>
    <w:rsid w:val="005F027B"/>
    <w:rsid w:val="005F1205"/>
    <w:rsid w:val="005F3178"/>
    <w:rsid w:val="005F50C6"/>
    <w:rsid w:val="005F5837"/>
    <w:rsid w:val="005F5CA0"/>
    <w:rsid w:val="005F6F69"/>
    <w:rsid w:val="00602ECD"/>
    <w:rsid w:val="00602F02"/>
    <w:rsid w:val="006058C8"/>
    <w:rsid w:val="0060647B"/>
    <w:rsid w:val="0061414A"/>
    <w:rsid w:val="006164C3"/>
    <w:rsid w:val="00622B43"/>
    <w:rsid w:val="00622BC2"/>
    <w:rsid w:val="0062433E"/>
    <w:rsid w:val="00626B62"/>
    <w:rsid w:val="00630826"/>
    <w:rsid w:val="00632175"/>
    <w:rsid w:val="00632A3C"/>
    <w:rsid w:val="00641FD1"/>
    <w:rsid w:val="006440F7"/>
    <w:rsid w:val="00644E26"/>
    <w:rsid w:val="0065132A"/>
    <w:rsid w:val="00652166"/>
    <w:rsid w:val="00652276"/>
    <w:rsid w:val="00654D7C"/>
    <w:rsid w:val="00662CB8"/>
    <w:rsid w:val="00662D08"/>
    <w:rsid w:val="00663DDF"/>
    <w:rsid w:val="00663E2E"/>
    <w:rsid w:val="0066475D"/>
    <w:rsid w:val="0066680D"/>
    <w:rsid w:val="0066719B"/>
    <w:rsid w:val="006678F0"/>
    <w:rsid w:val="00670BA8"/>
    <w:rsid w:val="006731DE"/>
    <w:rsid w:val="006757BC"/>
    <w:rsid w:val="00675A68"/>
    <w:rsid w:val="00675D79"/>
    <w:rsid w:val="00677CDE"/>
    <w:rsid w:val="00681570"/>
    <w:rsid w:val="00684C0B"/>
    <w:rsid w:val="00686D3E"/>
    <w:rsid w:val="00686DDC"/>
    <w:rsid w:val="006871EA"/>
    <w:rsid w:val="00687BC3"/>
    <w:rsid w:val="006946A5"/>
    <w:rsid w:val="006949A0"/>
    <w:rsid w:val="00694AA6"/>
    <w:rsid w:val="00695901"/>
    <w:rsid w:val="00695E06"/>
    <w:rsid w:val="00697575"/>
    <w:rsid w:val="006A16DC"/>
    <w:rsid w:val="006A3DA8"/>
    <w:rsid w:val="006A4CC4"/>
    <w:rsid w:val="006A61A7"/>
    <w:rsid w:val="006B1E1E"/>
    <w:rsid w:val="006B39CD"/>
    <w:rsid w:val="006B6139"/>
    <w:rsid w:val="006B7901"/>
    <w:rsid w:val="006C154A"/>
    <w:rsid w:val="006C37A4"/>
    <w:rsid w:val="006C455F"/>
    <w:rsid w:val="006C4BAA"/>
    <w:rsid w:val="006C7F43"/>
    <w:rsid w:val="006D1CF5"/>
    <w:rsid w:val="006D1DEF"/>
    <w:rsid w:val="006D5687"/>
    <w:rsid w:val="006E31EE"/>
    <w:rsid w:val="006E38FA"/>
    <w:rsid w:val="006E3BEA"/>
    <w:rsid w:val="006E5C4C"/>
    <w:rsid w:val="006E6610"/>
    <w:rsid w:val="006E6912"/>
    <w:rsid w:val="006F0BD6"/>
    <w:rsid w:val="006F45C3"/>
    <w:rsid w:val="006F62BA"/>
    <w:rsid w:val="006F63E1"/>
    <w:rsid w:val="006F7478"/>
    <w:rsid w:val="006F798E"/>
    <w:rsid w:val="006F7B63"/>
    <w:rsid w:val="007002F8"/>
    <w:rsid w:val="0070247E"/>
    <w:rsid w:val="00705BEB"/>
    <w:rsid w:val="00707568"/>
    <w:rsid w:val="00712D21"/>
    <w:rsid w:val="00713710"/>
    <w:rsid w:val="00713F3D"/>
    <w:rsid w:val="00721562"/>
    <w:rsid w:val="00722E39"/>
    <w:rsid w:val="00723407"/>
    <w:rsid w:val="00723D59"/>
    <w:rsid w:val="007246B4"/>
    <w:rsid w:val="007266C4"/>
    <w:rsid w:val="0073144C"/>
    <w:rsid w:val="0073176E"/>
    <w:rsid w:val="00740DE0"/>
    <w:rsid w:val="007413C5"/>
    <w:rsid w:val="00741EC1"/>
    <w:rsid w:val="007452EC"/>
    <w:rsid w:val="00745FDB"/>
    <w:rsid w:val="00747807"/>
    <w:rsid w:val="00750989"/>
    <w:rsid w:val="0075194F"/>
    <w:rsid w:val="007520B1"/>
    <w:rsid w:val="00753FFC"/>
    <w:rsid w:val="00757334"/>
    <w:rsid w:val="007578E5"/>
    <w:rsid w:val="00757A92"/>
    <w:rsid w:val="00761226"/>
    <w:rsid w:val="007622FB"/>
    <w:rsid w:val="00766B0C"/>
    <w:rsid w:val="00774B7F"/>
    <w:rsid w:val="00775708"/>
    <w:rsid w:val="007761AD"/>
    <w:rsid w:val="007806CB"/>
    <w:rsid w:val="00787301"/>
    <w:rsid w:val="00787BD1"/>
    <w:rsid w:val="00787D43"/>
    <w:rsid w:val="00787DE2"/>
    <w:rsid w:val="0079090D"/>
    <w:rsid w:val="00791002"/>
    <w:rsid w:val="007915AB"/>
    <w:rsid w:val="0079173B"/>
    <w:rsid w:val="00792DBB"/>
    <w:rsid w:val="00793179"/>
    <w:rsid w:val="007A5002"/>
    <w:rsid w:val="007A6671"/>
    <w:rsid w:val="007A6EB3"/>
    <w:rsid w:val="007A7168"/>
    <w:rsid w:val="007B0D86"/>
    <w:rsid w:val="007B200E"/>
    <w:rsid w:val="007B2144"/>
    <w:rsid w:val="007B33A6"/>
    <w:rsid w:val="007B3C3A"/>
    <w:rsid w:val="007B43EA"/>
    <w:rsid w:val="007B4844"/>
    <w:rsid w:val="007B7F93"/>
    <w:rsid w:val="007B7FCC"/>
    <w:rsid w:val="007C049F"/>
    <w:rsid w:val="007C309F"/>
    <w:rsid w:val="007C48E8"/>
    <w:rsid w:val="007C5765"/>
    <w:rsid w:val="007D050A"/>
    <w:rsid w:val="007D59BD"/>
    <w:rsid w:val="007D6E40"/>
    <w:rsid w:val="007D79CE"/>
    <w:rsid w:val="007D7F9F"/>
    <w:rsid w:val="007E0945"/>
    <w:rsid w:val="007E0D94"/>
    <w:rsid w:val="007E1786"/>
    <w:rsid w:val="007E22AF"/>
    <w:rsid w:val="007E3010"/>
    <w:rsid w:val="007E67FB"/>
    <w:rsid w:val="007E7993"/>
    <w:rsid w:val="007E7FB8"/>
    <w:rsid w:val="007F2B42"/>
    <w:rsid w:val="007F441F"/>
    <w:rsid w:val="008000BF"/>
    <w:rsid w:val="0080243D"/>
    <w:rsid w:val="00804E22"/>
    <w:rsid w:val="00805000"/>
    <w:rsid w:val="00807B02"/>
    <w:rsid w:val="00810D64"/>
    <w:rsid w:val="00812BB6"/>
    <w:rsid w:val="0081458E"/>
    <w:rsid w:val="00814A04"/>
    <w:rsid w:val="008158AC"/>
    <w:rsid w:val="00820BF7"/>
    <w:rsid w:val="00821070"/>
    <w:rsid w:val="00825E63"/>
    <w:rsid w:val="008312BD"/>
    <w:rsid w:val="00831B2B"/>
    <w:rsid w:val="00833737"/>
    <w:rsid w:val="008339BD"/>
    <w:rsid w:val="00835370"/>
    <w:rsid w:val="0083593E"/>
    <w:rsid w:val="00841C4F"/>
    <w:rsid w:val="00843F3F"/>
    <w:rsid w:val="0084531B"/>
    <w:rsid w:val="00845636"/>
    <w:rsid w:val="0084638C"/>
    <w:rsid w:val="00853A9B"/>
    <w:rsid w:val="00856371"/>
    <w:rsid w:val="00856558"/>
    <w:rsid w:val="00860116"/>
    <w:rsid w:val="00871C41"/>
    <w:rsid w:val="008720EE"/>
    <w:rsid w:val="008758A0"/>
    <w:rsid w:val="008765F6"/>
    <w:rsid w:val="00877026"/>
    <w:rsid w:val="008806B6"/>
    <w:rsid w:val="00880906"/>
    <w:rsid w:val="00882EB5"/>
    <w:rsid w:val="00885C78"/>
    <w:rsid w:val="0089008C"/>
    <w:rsid w:val="008903C2"/>
    <w:rsid w:val="00890A86"/>
    <w:rsid w:val="0089139B"/>
    <w:rsid w:val="00893EAE"/>
    <w:rsid w:val="00895270"/>
    <w:rsid w:val="00896712"/>
    <w:rsid w:val="00896C23"/>
    <w:rsid w:val="008A1D44"/>
    <w:rsid w:val="008A507B"/>
    <w:rsid w:val="008A7462"/>
    <w:rsid w:val="008B1230"/>
    <w:rsid w:val="008B1CC8"/>
    <w:rsid w:val="008B3D58"/>
    <w:rsid w:val="008B5D6A"/>
    <w:rsid w:val="008B6A22"/>
    <w:rsid w:val="008B7696"/>
    <w:rsid w:val="008C1777"/>
    <w:rsid w:val="008C1EE3"/>
    <w:rsid w:val="008D0753"/>
    <w:rsid w:val="008D3340"/>
    <w:rsid w:val="008D63E0"/>
    <w:rsid w:val="008D6A16"/>
    <w:rsid w:val="008E14EB"/>
    <w:rsid w:val="008E1E4A"/>
    <w:rsid w:val="008E2A66"/>
    <w:rsid w:val="008E351E"/>
    <w:rsid w:val="008E375D"/>
    <w:rsid w:val="008E4CFD"/>
    <w:rsid w:val="008E73C8"/>
    <w:rsid w:val="008F0E71"/>
    <w:rsid w:val="008F28A5"/>
    <w:rsid w:val="008F7C9C"/>
    <w:rsid w:val="008F7CA6"/>
    <w:rsid w:val="00900429"/>
    <w:rsid w:val="009024E6"/>
    <w:rsid w:val="00902CBA"/>
    <w:rsid w:val="00903F7D"/>
    <w:rsid w:val="00907120"/>
    <w:rsid w:val="00910434"/>
    <w:rsid w:val="0091252E"/>
    <w:rsid w:val="0091255F"/>
    <w:rsid w:val="009172DD"/>
    <w:rsid w:val="00920E56"/>
    <w:rsid w:val="00926449"/>
    <w:rsid w:val="0092747C"/>
    <w:rsid w:val="00932E11"/>
    <w:rsid w:val="00935960"/>
    <w:rsid w:val="00935BB6"/>
    <w:rsid w:val="00936C3B"/>
    <w:rsid w:val="00937274"/>
    <w:rsid w:val="00940480"/>
    <w:rsid w:val="0094331C"/>
    <w:rsid w:val="009469F9"/>
    <w:rsid w:val="00951DA7"/>
    <w:rsid w:val="00952E86"/>
    <w:rsid w:val="0095358A"/>
    <w:rsid w:val="00953682"/>
    <w:rsid w:val="00956F3C"/>
    <w:rsid w:val="00957789"/>
    <w:rsid w:val="00964D6D"/>
    <w:rsid w:val="00967EBA"/>
    <w:rsid w:val="00967F33"/>
    <w:rsid w:val="00970B0D"/>
    <w:rsid w:val="0097334F"/>
    <w:rsid w:val="009733AE"/>
    <w:rsid w:val="009741F1"/>
    <w:rsid w:val="00981CB0"/>
    <w:rsid w:val="009859D7"/>
    <w:rsid w:val="00985F0D"/>
    <w:rsid w:val="00987C69"/>
    <w:rsid w:val="00990345"/>
    <w:rsid w:val="009926F7"/>
    <w:rsid w:val="00992DCB"/>
    <w:rsid w:val="00992DF3"/>
    <w:rsid w:val="0099320F"/>
    <w:rsid w:val="009939E6"/>
    <w:rsid w:val="00993C03"/>
    <w:rsid w:val="00996613"/>
    <w:rsid w:val="00997C38"/>
    <w:rsid w:val="009A0B59"/>
    <w:rsid w:val="009A4307"/>
    <w:rsid w:val="009A5373"/>
    <w:rsid w:val="009B0892"/>
    <w:rsid w:val="009B1E1E"/>
    <w:rsid w:val="009B45FF"/>
    <w:rsid w:val="009B48C5"/>
    <w:rsid w:val="009B5D50"/>
    <w:rsid w:val="009B6AD0"/>
    <w:rsid w:val="009B7222"/>
    <w:rsid w:val="009C045B"/>
    <w:rsid w:val="009C14AE"/>
    <w:rsid w:val="009C2DAD"/>
    <w:rsid w:val="009C547E"/>
    <w:rsid w:val="009C59AB"/>
    <w:rsid w:val="009C733F"/>
    <w:rsid w:val="009C7969"/>
    <w:rsid w:val="009D6FF8"/>
    <w:rsid w:val="009D78D3"/>
    <w:rsid w:val="009E01D8"/>
    <w:rsid w:val="009E5441"/>
    <w:rsid w:val="009E6301"/>
    <w:rsid w:val="009E7A83"/>
    <w:rsid w:val="009E7A9D"/>
    <w:rsid w:val="009F0300"/>
    <w:rsid w:val="009F148B"/>
    <w:rsid w:val="009F42CA"/>
    <w:rsid w:val="009F452A"/>
    <w:rsid w:val="00A01AD2"/>
    <w:rsid w:val="00A02466"/>
    <w:rsid w:val="00A03558"/>
    <w:rsid w:val="00A054C9"/>
    <w:rsid w:val="00A106B4"/>
    <w:rsid w:val="00A10897"/>
    <w:rsid w:val="00A1098C"/>
    <w:rsid w:val="00A11340"/>
    <w:rsid w:val="00A11C2E"/>
    <w:rsid w:val="00A126EC"/>
    <w:rsid w:val="00A127D1"/>
    <w:rsid w:val="00A14562"/>
    <w:rsid w:val="00A14708"/>
    <w:rsid w:val="00A15DB1"/>
    <w:rsid w:val="00A174DA"/>
    <w:rsid w:val="00A20EF2"/>
    <w:rsid w:val="00A23D23"/>
    <w:rsid w:val="00A24787"/>
    <w:rsid w:val="00A2531D"/>
    <w:rsid w:val="00A2533C"/>
    <w:rsid w:val="00A3009E"/>
    <w:rsid w:val="00A309AE"/>
    <w:rsid w:val="00A313AD"/>
    <w:rsid w:val="00A341EB"/>
    <w:rsid w:val="00A35C2B"/>
    <w:rsid w:val="00A36153"/>
    <w:rsid w:val="00A371CA"/>
    <w:rsid w:val="00A415EE"/>
    <w:rsid w:val="00A41EF9"/>
    <w:rsid w:val="00A43133"/>
    <w:rsid w:val="00A455F8"/>
    <w:rsid w:val="00A45C2E"/>
    <w:rsid w:val="00A5068F"/>
    <w:rsid w:val="00A509ED"/>
    <w:rsid w:val="00A63B32"/>
    <w:rsid w:val="00A70315"/>
    <w:rsid w:val="00A7054D"/>
    <w:rsid w:val="00A7214A"/>
    <w:rsid w:val="00A72E39"/>
    <w:rsid w:val="00A73E63"/>
    <w:rsid w:val="00A7517F"/>
    <w:rsid w:val="00A76632"/>
    <w:rsid w:val="00A77839"/>
    <w:rsid w:val="00A810E8"/>
    <w:rsid w:val="00A82F28"/>
    <w:rsid w:val="00A83282"/>
    <w:rsid w:val="00A84E52"/>
    <w:rsid w:val="00A8519D"/>
    <w:rsid w:val="00A90157"/>
    <w:rsid w:val="00A92A01"/>
    <w:rsid w:val="00AB19A7"/>
    <w:rsid w:val="00AB2720"/>
    <w:rsid w:val="00AB41E2"/>
    <w:rsid w:val="00AB44E8"/>
    <w:rsid w:val="00AB6393"/>
    <w:rsid w:val="00AB669B"/>
    <w:rsid w:val="00AB7D5E"/>
    <w:rsid w:val="00AB7E09"/>
    <w:rsid w:val="00AC0AA1"/>
    <w:rsid w:val="00AC4E58"/>
    <w:rsid w:val="00AC5FF9"/>
    <w:rsid w:val="00AC7E42"/>
    <w:rsid w:val="00AD1D66"/>
    <w:rsid w:val="00AD27BC"/>
    <w:rsid w:val="00AD409C"/>
    <w:rsid w:val="00AD44F4"/>
    <w:rsid w:val="00AD45E0"/>
    <w:rsid w:val="00AD56CB"/>
    <w:rsid w:val="00AD5A78"/>
    <w:rsid w:val="00AD697B"/>
    <w:rsid w:val="00AE0122"/>
    <w:rsid w:val="00AE03D3"/>
    <w:rsid w:val="00AE336F"/>
    <w:rsid w:val="00AE5289"/>
    <w:rsid w:val="00AF0C06"/>
    <w:rsid w:val="00AF2EE6"/>
    <w:rsid w:val="00AF338D"/>
    <w:rsid w:val="00AF55C9"/>
    <w:rsid w:val="00B0034A"/>
    <w:rsid w:val="00B010BB"/>
    <w:rsid w:val="00B02F52"/>
    <w:rsid w:val="00B04537"/>
    <w:rsid w:val="00B0579E"/>
    <w:rsid w:val="00B05931"/>
    <w:rsid w:val="00B074B1"/>
    <w:rsid w:val="00B0795E"/>
    <w:rsid w:val="00B11EC7"/>
    <w:rsid w:val="00B120E4"/>
    <w:rsid w:val="00B1395C"/>
    <w:rsid w:val="00B150DA"/>
    <w:rsid w:val="00B21886"/>
    <w:rsid w:val="00B21FE1"/>
    <w:rsid w:val="00B22122"/>
    <w:rsid w:val="00B22731"/>
    <w:rsid w:val="00B23650"/>
    <w:rsid w:val="00B23853"/>
    <w:rsid w:val="00B25A2C"/>
    <w:rsid w:val="00B33A6B"/>
    <w:rsid w:val="00B347D6"/>
    <w:rsid w:val="00B3725A"/>
    <w:rsid w:val="00B374F6"/>
    <w:rsid w:val="00B432E9"/>
    <w:rsid w:val="00B444D1"/>
    <w:rsid w:val="00B44EC7"/>
    <w:rsid w:val="00B4584B"/>
    <w:rsid w:val="00B46295"/>
    <w:rsid w:val="00B46DB3"/>
    <w:rsid w:val="00B474D2"/>
    <w:rsid w:val="00B50B7D"/>
    <w:rsid w:val="00B50C41"/>
    <w:rsid w:val="00B53081"/>
    <w:rsid w:val="00B61D92"/>
    <w:rsid w:val="00B62C96"/>
    <w:rsid w:val="00B6588F"/>
    <w:rsid w:val="00B74B43"/>
    <w:rsid w:val="00B8156A"/>
    <w:rsid w:val="00B8471A"/>
    <w:rsid w:val="00B85DDD"/>
    <w:rsid w:val="00B91255"/>
    <w:rsid w:val="00B96103"/>
    <w:rsid w:val="00B96C01"/>
    <w:rsid w:val="00B97253"/>
    <w:rsid w:val="00BA112F"/>
    <w:rsid w:val="00BA13C7"/>
    <w:rsid w:val="00BA1E0A"/>
    <w:rsid w:val="00BA24EE"/>
    <w:rsid w:val="00BA54CA"/>
    <w:rsid w:val="00BA63AD"/>
    <w:rsid w:val="00BB1EA1"/>
    <w:rsid w:val="00BB7854"/>
    <w:rsid w:val="00BC1CCA"/>
    <w:rsid w:val="00BC33D6"/>
    <w:rsid w:val="00BC3447"/>
    <w:rsid w:val="00BD261D"/>
    <w:rsid w:val="00BD27D1"/>
    <w:rsid w:val="00BD4A1F"/>
    <w:rsid w:val="00BD60EA"/>
    <w:rsid w:val="00BD7203"/>
    <w:rsid w:val="00BE2F8B"/>
    <w:rsid w:val="00BE3959"/>
    <w:rsid w:val="00BE4586"/>
    <w:rsid w:val="00BE4C21"/>
    <w:rsid w:val="00BE507A"/>
    <w:rsid w:val="00BE6BFD"/>
    <w:rsid w:val="00BE733C"/>
    <w:rsid w:val="00BF19BF"/>
    <w:rsid w:val="00BF1D89"/>
    <w:rsid w:val="00BF553F"/>
    <w:rsid w:val="00BF6ABE"/>
    <w:rsid w:val="00C00A18"/>
    <w:rsid w:val="00C016B9"/>
    <w:rsid w:val="00C02EDD"/>
    <w:rsid w:val="00C02EF9"/>
    <w:rsid w:val="00C05A78"/>
    <w:rsid w:val="00C06B89"/>
    <w:rsid w:val="00C0700B"/>
    <w:rsid w:val="00C11ED2"/>
    <w:rsid w:val="00C12672"/>
    <w:rsid w:val="00C1478F"/>
    <w:rsid w:val="00C14F18"/>
    <w:rsid w:val="00C154BE"/>
    <w:rsid w:val="00C156B7"/>
    <w:rsid w:val="00C15F28"/>
    <w:rsid w:val="00C16B8D"/>
    <w:rsid w:val="00C17711"/>
    <w:rsid w:val="00C2015F"/>
    <w:rsid w:val="00C203AC"/>
    <w:rsid w:val="00C20B92"/>
    <w:rsid w:val="00C23515"/>
    <w:rsid w:val="00C23CAE"/>
    <w:rsid w:val="00C24A89"/>
    <w:rsid w:val="00C2606C"/>
    <w:rsid w:val="00C3305F"/>
    <w:rsid w:val="00C33C09"/>
    <w:rsid w:val="00C400E4"/>
    <w:rsid w:val="00C41DFF"/>
    <w:rsid w:val="00C42236"/>
    <w:rsid w:val="00C43517"/>
    <w:rsid w:val="00C45D0A"/>
    <w:rsid w:val="00C51944"/>
    <w:rsid w:val="00C5198C"/>
    <w:rsid w:val="00C52066"/>
    <w:rsid w:val="00C54442"/>
    <w:rsid w:val="00C5689F"/>
    <w:rsid w:val="00C606DB"/>
    <w:rsid w:val="00C60953"/>
    <w:rsid w:val="00C6118F"/>
    <w:rsid w:val="00C6504A"/>
    <w:rsid w:val="00C65E18"/>
    <w:rsid w:val="00C662DF"/>
    <w:rsid w:val="00C67058"/>
    <w:rsid w:val="00C70097"/>
    <w:rsid w:val="00C7161D"/>
    <w:rsid w:val="00C71B95"/>
    <w:rsid w:val="00C71F45"/>
    <w:rsid w:val="00C729B2"/>
    <w:rsid w:val="00C7332F"/>
    <w:rsid w:val="00C73D81"/>
    <w:rsid w:val="00C741C5"/>
    <w:rsid w:val="00C7637E"/>
    <w:rsid w:val="00C8278E"/>
    <w:rsid w:val="00C84299"/>
    <w:rsid w:val="00C86A02"/>
    <w:rsid w:val="00C86AE9"/>
    <w:rsid w:val="00C8791A"/>
    <w:rsid w:val="00C87FB7"/>
    <w:rsid w:val="00C90342"/>
    <w:rsid w:val="00C91271"/>
    <w:rsid w:val="00C915A5"/>
    <w:rsid w:val="00C948FB"/>
    <w:rsid w:val="00C95DBA"/>
    <w:rsid w:val="00C966EC"/>
    <w:rsid w:val="00C969D3"/>
    <w:rsid w:val="00CA0D0D"/>
    <w:rsid w:val="00CA2C49"/>
    <w:rsid w:val="00CA3403"/>
    <w:rsid w:val="00CA5DEF"/>
    <w:rsid w:val="00CB12E5"/>
    <w:rsid w:val="00CB139A"/>
    <w:rsid w:val="00CB2063"/>
    <w:rsid w:val="00CB29DC"/>
    <w:rsid w:val="00CB384E"/>
    <w:rsid w:val="00CB68E2"/>
    <w:rsid w:val="00CC1BDF"/>
    <w:rsid w:val="00CC2423"/>
    <w:rsid w:val="00CC2A54"/>
    <w:rsid w:val="00CC62CB"/>
    <w:rsid w:val="00CC7040"/>
    <w:rsid w:val="00CC7BF2"/>
    <w:rsid w:val="00CD070C"/>
    <w:rsid w:val="00CD0F40"/>
    <w:rsid w:val="00CD1DB0"/>
    <w:rsid w:val="00CD22A3"/>
    <w:rsid w:val="00CD4FED"/>
    <w:rsid w:val="00CD54A5"/>
    <w:rsid w:val="00CD6708"/>
    <w:rsid w:val="00CD716D"/>
    <w:rsid w:val="00CE24D5"/>
    <w:rsid w:val="00CE6D9B"/>
    <w:rsid w:val="00CE7F89"/>
    <w:rsid w:val="00CF1318"/>
    <w:rsid w:val="00CF2AB4"/>
    <w:rsid w:val="00CF4A6B"/>
    <w:rsid w:val="00CF4C1E"/>
    <w:rsid w:val="00D0473C"/>
    <w:rsid w:val="00D053EE"/>
    <w:rsid w:val="00D10D31"/>
    <w:rsid w:val="00D1171A"/>
    <w:rsid w:val="00D14374"/>
    <w:rsid w:val="00D21FC6"/>
    <w:rsid w:val="00D26171"/>
    <w:rsid w:val="00D3018D"/>
    <w:rsid w:val="00D30745"/>
    <w:rsid w:val="00D30C21"/>
    <w:rsid w:val="00D353DD"/>
    <w:rsid w:val="00D35A7F"/>
    <w:rsid w:val="00D40C58"/>
    <w:rsid w:val="00D40F4F"/>
    <w:rsid w:val="00D42494"/>
    <w:rsid w:val="00D43E0D"/>
    <w:rsid w:val="00D43E0E"/>
    <w:rsid w:val="00D473AF"/>
    <w:rsid w:val="00D545A1"/>
    <w:rsid w:val="00D54B1B"/>
    <w:rsid w:val="00D54BCE"/>
    <w:rsid w:val="00D55490"/>
    <w:rsid w:val="00D555E2"/>
    <w:rsid w:val="00D558E1"/>
    <w:rsid w:val="00D56F14"/>
    <w:rsid w:val="00D57230"/>
    <w:rsid w:val="00D674A3"/>
    <w:rsid w:val="00D717CF"/>
    <w:rsid w:val="00D73149"/>
    <w:rsid w:val="00D75017"/>
    <w:rsid w:val="00D75264"/>
    <w:rsid w:val="00D77B58"/>
    <w:rsid w:val="00D80D46"/>
    <w:rsid w:val="00D80F0C"/>
    <w:rsid w:val="00D81DEB"/>
    <w:rsid w:val="00D83028"/>
    <w:rsid w:val="00D83AA5"/>
    <w:rsid w:val="00D8463A"/>
    <w:rsid w:val="00D8660D"/>
    <w:rsid w:val="00D8790A"/>
    <w:rsid w:val="00D87BB6"/>
    <w:rsid w:val="00D91938"/>
    <w:rsid w:val="00D93838"/>
    <w:rsid w:val="00D93A3B"/>
    <w:rsid w:val="00D95F95"/>
    <w:rsid w:val="00DA1581"/>
    <w:rsid w:val="00DA50E0"/>
    <w:rsid w:val="00DA6B33"/>
    <w:rsid w:val="00DB0A94"/>
    <w:rsid w:val="00DB33E3"/>
    <w:rsid w:val="00DB461E"/>
    <w:rsid w:val="00DB49B2"/>
    <w:rsid w:val="00DB731B"/>
    <w:rsid w:val="00DB7A60"/>
    <w:rsid w:val="00DB7D91"/>
    <w:rsid w:val="00DC144B"/>
    <w:rsid w:val="00DC5E2B"/>
    <w:rsid w:val="00DC66A6"/>
    <w:rsid w:val="00DD299B"/>
    <w:rsid w:val="00DD2E69"/>
    <w:rsid w:val="00DD329B"/>
    <w:rsid w:val="00DD32DE"/>
    <w:rsid w:val="00DD608B"/>
    <w:rsid w:val="00DD6312"/>
    <w:rsid w:val="00DE1664"/>
    <w:rsid w:val="00DE2E97"/>
    <w:rsid w:val="00DE45EB"/>
    <w:rsid w:val="00DE7B17"/>
    <w:rsid w:val="00DF1351"/>
    <w:rsid w:val="00DF18FB"/>
    <w:rsid w:val="00DF584B"/>
    <w:rsid w:val="00DF7040"/>
    <w:rsid w:val="00E00F60"/>
    <w:rsid w:val="00E01D7A"/>
    <w:rsid w:val="00E04874"/>
    <w:rsid w:val="00E07F45"/>
    <w:rsid w:val="00E120EF"/>
    <w:rsid w:val="00E14134"/>
    <w:rsid w:val="00E20247"/>
    <w:rsid w:val="00E249E4"/>
    <w:rsid w:val="00E312F7"/>
    <w:rsid w:val="00E3251F"/>
    <w:rsid w:val="00E3264B"/>
    <w:rsid w:val="00E35A18"/>
    <w:rsid w:val="00E35C77"/>
    <w:rsid w:val="00E379BA"/>
    <w:rsid w:val="00E41A24"/>
    <w:rsid w:val="00E42391"/>
    <w:rsid w:val="00E45000"/>
    <w:rsid w:val="00E46ED6"/>
    <w:rsid w:val="00E52153"/>
    <w:rsid w:val="00E53460"/>
    <w:rsid w:val="00E64F55"/>
    <w:rsid w:val="00E74474"/>
    <w:rsid w:val="00E76CF1"/>
    <w:rsid w:val="00E77EB1"/>
    <w:rsid w:val="00E835D5"/>
    <w:rsid w:val="00E83804"/>
    <w:rsid w:val="00E85ECF"/>
    <w:rsid w:val="00E87EA1"/>
    <w:rsid w:val="00E935E0"/>
    <w:rsid w:val="00E93887"/>
    <w:rsid w:val="00E94B22"/>
    <w:rsid w:val="00E94CB5"/>
    <w:rsid w:val="00EA0011"/>
    <w:rsid w:val="00EA356F"/>
    <w:rsid w:val="00EA4A65"/>
    <w:rsid w:val="00EA5AF3"/>
    <w:rsid w:val="00EB6106"/>
    <w:rsid w:val="00EC1499"/>
    <w:rsid w:val="00EC3257"/>
    <w:rsid w:val="00EC48BC"/>
    <w:rsid w:val="00EC4F5E"/>
    <w:rsid w:val="00EC5416"/>
    <w:rsid w:val="00EC649D"/>
    <w:rsid w:val="00ED04D7"/>
    <w:rsid w:val="00ED39A3"/>
    <w:rsid w:val="00ED4BD8"/>
    <w:rsid w:val="00EE0D96"/>
    <w:rsid w:val="00EE3F30"/>
    <w:rsid w:val="00EE4EB5"/>
    <w:rsid w:val="00EE4EF0"/>
    <w:rsid w:val="00EE57C4"/>
    <w:rsid w:val="00EE65F2"/>
    <w:rsid w:val="00EE6ED9"/>
    <w:rsid w:val="00EF1596"/>
    <w:rsid w:val="00EF1DBE"/>
    <w:rsid w:val="00EF361B"/>
    <w:rsid w:val="00EF3EFF"/>
    <w:rsid w:val="00EF73F2"/>
    <w:rsid w:val="00F03F32"/>
    <w:rsid w:val="00F04170"/>
    <w:rsid w:val="00F125B8"/>
    <w:rsid w:val="00F12C53"/>
    <w:rsid w:val="00F12E09"/>
    <w:rsid w:val="00F13073"/>
    <w:rsid w:val="00F21C6A"/>
    <w:rsid w:val="00F30470"/>
    <w:rsid w:val="00F32418"/>
    <w:rsid w:val="00F325BD"/>
    <w:rsid w:val="00F32A43"/>
    <w:rsid w:val="00F3427C"/>
    <w:rsid w:val="00F35498"/>
    <w:rsid w:val="00F35EC8"/>
    <w:rsid w:val="00F37FB5"/>
    <w:rsid w:val="00F4065C"/>
    <w:rsid w:val="00F40C9F"/>
    <w:rsid w:val="00F42C3E"/>
    <w:rsid w:val="00F4434B"/>
    <w:rsid w:val="00F463CC"/>
    <w:rsid w:val="00F50C79"/>
    <w:rsid w:val="00F525B9"/>
    <w:rsid w:val="00F576E7"/>
    <w:rsid w:val="00F61FAB"/>
    <w:rsid w:val="00F63FBD"/>
    <w:rsid w:val="00F66BC8"/>
    <w:rsid w:val="00F700D7"/>
    <w:rsid w:val="00F708D2"/>
    <w:rsid w:val="00F71DE2"/>
    <w:rsid w:val="00F72CFC"/>
    <w:rsid w:val="00F75077"/>
    <w:rsid w:val="00F7513E"/>
    <w:rsid w:val="00F75645"/>
    <w:rsid w:val="00F7729B"/>
    <w:rsid w:val="00F81089"/>
    <w:rsid w:val="00F823F4"/>
    <w:rsid w:val="00F850E5"/>
    <w:rsid w:val="00F85CF9"/>
    <w:rsid w:val="00F93596"/>
    <w:rsid w:val="00F945D4"/>
    <w:rsid w:val="00F9502D"/>
    <w:rsid w:val="00F95808"/>
    <w:rsid w:val="00F961C5"/>
    <w:rsid w:val="00F96B80"/>
    <w:rsid w:val="00FA0786"/>
    <w:rsid w:val="00FA1466"/>
    <w:rsid w:val="00FA5C78"/>
    <w:rsid w:val="00FA6E5D"/>
    <w:rsid w:val="00FB0487"/>
    <w:rsid w:val="00FB0BFF"/>
    <w:rsid w:val="00FB1C04"/>
    <w:rsid w:val="00FB2332"/>
    <w:rsid w:val="00FB36EC"/>
    <w:rsid w:val="00FC4476"/>
    <w:rsid w:val="00FD057E"/>
    <w:rsid w:val="00FD0B3E"/>
    <w:rsid w:val="00FD23F9"/>
    <w:rsid w:val="00FD2BFD"/>
    <w:rsid w:val="00FD3A20"/>
    <w:rsid w:val="00FD464D"/>
    <w:rsid w:val="00FD4F0D"/>
    <w:rsid w:val="00FE07D1"/>
    <w:rsid w:val="00FE0890"/>
    <w:rsid w:val="00FE15D3"/>
    <w:rsid w:val="00FE3373"/>
    <w:rsid w:val="00FE4703"/>
    <w:rsid w:val="00FE4D61"/>
    <w:rsid w:val="00FE614B"/>
    <w:rsid w:val="00FE784A"/>
    <w:rsid w:val="00FF1127"/>
    <w:rsid w:val="00FF52CF"/>
    <w:rsid w:val="00FF6CCC"/>
    <w:rsid w:val="00FF7C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728"/>
  </w:style>
  <w:style w:type="paragraph" w:styleId="Ttulo1">
    <w:name w:val="heading 1"/>
    <w:basedOn w:val="Normal"/>
    <w:next w:val="Normal"/>
    <w:link w:val="Ttulo1Car"/>
    <w:uiPriority w:val="9"/>
    <w:qFormat/>
    <w:rsid w:val="006668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55D7A"/>
    <w:pPr>
      <w:ind w:left="720"/>
      <w:contextualSpacing/>
    </w:pPr>
  </w:style>
  <w:style w:type="character" w:styleId="Hipervnculo">
    <w:name w:val="Hyperlink"/>
    <w:basedOn w:val="Fuentedeprrafopredeter"/>
    <w:unhideWhenUsed/>
    <w:rsid w:val="00255D7A"/>
    <w:rPr>
      <w:color w:val="0000FF" w:themeColor="hyperlink"/>
      <w:u w:val="single"/>
    </w:rPr>
  </w:style>
  <w:style w:type="paragraph" w:styleId="Encabezado">
    <w:name w:val="header"/>
    <w:basedOn w:val="Normal"/>
    <w:link w:val="EncabezadoCar"/>
    <w:uiPriority w:val="99"/>
    <w:unhideWhenUsed/>
    <w:rsid w:val="008E351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E351E"/>
  </w:style>
  <w:style w:type="paragraph" w:styleId="Piedepgina">
    <w:name w:val="footer"/>
    <w:basedOn w:val="Normal"/>
    <w:link w:val="PiedepginaCar"/>
    <w:uiPriority w:val="99"/>
    <w:unhideWhenUsed/>
    <w:rsid w:val="008E351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E351E"/>
  </w:style>
  <w:style w:type="character" w:styleId="nfasis">
    <w:name w:val="Emphasis"/>
    <w:basedOn w:val="Fuentedeprrafopredeter"/>
    <w:uiPriority w:val="20"/>
    <w:qFormat/>
    <w:rsid w:val="00F21C6A"/>
    <w:rPr>
      <w:b/>
      <w:bCs/>
      <w:i w:val="0"/>
      <w:iCs w:val="0"/>
    </w:rPr>
  </w:style>
  <w:style w:type="character" w:customStyle="1" w:styleId="ft">
    <w:name w:val="ft"/>
    <w:basedOn w:val="Fuentedeprrafopredeter"/>
    <w:rsid w:val="00F21C6A"/>
  </w:style>
  <w:style w:type="character" w:customStyle="1" w:styleId="Ttulo1Car">
    <w:name w:val="Título 1 Car"/>
    <w:basedOn w:val="Fuentedeprrafopredeter"/>
    <w:link w:val="Ttulo1"/>
    <w:uiPriority w:val="9"/>
    <w:rsid w:val="0066680D"/>
    <w:rPr>
      <w:rFonts w:asciiTheme="majorHAnsi" w:eastAsiaTheme="majorEastAsia" w:hAnsiTheme="majorHAnsi" w:cstheme="majorBidi"/>
      <w:b/>
      <w:bCs/>
      <w:color w:val="365F91" w:themeColor="accent1" w:themeShade="BF"/>
      <w:sz w:val="28"/>
      <w:szCs w:val="28"/>
      <w:lang w:eastAsia="es-CO"/>
    </w:rPr>
  </w:style>
  <w:style w:type="paragraph" w:styleId="Textodeglobo">
    <w:name w:val="Balloon Text"/>
    <w:basedOn w:val="Normal"/>
    <w:link w:val="TextodegloboCar"/>
    <w:uiPriority w:val="99"/>
    <w:semiHidden/>
    <w:unhideWhenUsed/>
    <w:rsid w:val="0066680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680D"/>
    <w:rPr>
      <w:rFonts w:ascii="Tahoma" w:hAnsi="Tahoma" w:cs="Tahoma"/>
      <w:sz w:val="16"/>
      <w:szCs w:val="16"/>
    </w:rPr>
  </w:style>
  <w:style w:type="character" w:styleId="Hipervnculovisitado">
    <w:name w:val="FollowedHyperlink"/>
    <w:basedOn w:val="Fuentedeprrafopredeter"/>
    <w:uiPriority w:val="99"/>
    <w:semiHidden/>
    <w:unhideWhenUsed/>
    <w:rsid w:val="0066680D"/>
    <w:rPr>
      <w:color w:val="800080" w:themeColor="followedHyperlink"/>
      <w:u w:val="single"/>
    </w:rPr>
  </w:style>
  <w:style w:type="paragraph" w:styleId="Bibliografa">
    <w:name w:val="Bibliography"/>
    <w:basedOn w:val="Normal"/>
    <w:next w:val="Normal"/>
    <w:uiPriority w:val="37"/>
    <w:unhideWhenUsed/>
    <w:rsid w:val="00833737"/>
  </w:style>
  <w:style w:type="character" w:customStyle="1" w:styleId="apple-converted-space">
    <w:name w:val="apple-converted-space"/>
    <w:basedOn w:val="Fuentedeprrafopredeter"/>
    <w:rsid w:val="00CE24D5"/>
  </w:style>
  <w:style w:type="paragraph" w:styleId="Textoindependiente">
    <w:name w:val="Body Text"/>
    <w:basedOn w:val="Normal"/>
    <w:link w:val="TextoindependienteCar"/>
    <w:uiPriority w:val="99"/>
    <w:unhideWhenUsed/>
    <w:rsid w:val="00C1478F"/>
    <w:pPr>
      <w:spacing w:after="120"/>
    </w:pPr>
  </w:style>
  <w:style w:type="character" w:customStyle="1" w:styleId="TextoindependienteCar">
    <w:name w:val="Texto independiente Car"/>
    <w:basedOn w:val="Fuentedeprrafopredeter"/>
    <w:link w:val="Textoindependiente"/>
    <w:uiPriority w:val="99"/>
    <w:rsid w:val="00C147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6668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55D7A"/>
    <w:pPr>
      <w:ind w:left="720"/>
      <w:contextualSpacing/>
    </w:pPr>
  </w:style>
  <w:style w:type="character" w:styleId="Hipervnculo">
    <w:name w:val="Hyperlink"/>
    <w:basedOn w:val="Fuentedeprrafopredeter"/>
    <w:unhideWhenUsed/>
    <w:rsid w:val="00255D7A"/>
    <w:rPr>
      <w:color w:val="0000FF" w:themeColor="hyperlink"/>
      <w:u w:val="single"/>
    </w:rPr>
  </w:style>
  <w:style w:type="paragraph" w:styleId="Encabezado">
    <w:name w:val="header"/>
    <w:basedOn w:val="Normal"/>
    <w:link w:val="EncabezadoCar"/>
    <w:uiPriority w:val="99"/>
    <w:unhideWhenUsed/>
    <w:rsid w:val="008E351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E351E"/>
  </w:style>
  <w:style w:type="paragraph" w:styleId="Piedepgina">
    <w:name w:val="footer"/>
    <w:basedOn w:val="Normal"/>
    <w:link w:val="PiedepginaCar"/>
    <w:uiPriority w:val="99"/>
    <w:unhideWhenUsed/>
    <w:rsid w:val="008E351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E351E"/>
  </w:style>
  <w:style w:type="character" w:styleId="nfasis">
    <w:name w:val="Emphasis"/>
    <w:basedOn w:val="Fuentedeprrafopredeter"/>
    <w:uiPriority w:val="20"/>
    <w:qFormat/>
    <w:rsid w:val="00F21C6A"/>
    <w:rPr>
      <w:b/>
      <w:bCs/>
      <w:i w:val="0"/>
      <w:iCs w:val="0"/>
    </w:rPr>
  </w:style>
  <w:style w:type="character" w:customStyle="1" w:styleId="ft">
    <w:name w:val="ft"/>
    <w:basedOn w:val="Fuentedeprrafopredeter"/>
    <w:rsid w:val="00F21C6A"/>
  </w:style>
  <w:style w:type="character" w:customStyle="1" w:styleId="Ttulo1Car">
    <w:name w:val="Título 1 Car"/>
    <w:basedOn w:val="Fuentedeprrafopredeter"/>
    <w:link w:val="Ttulo1"/>
    <w:uiPriority w:val="9"/>
    <w:rsid w:val="0066680D"/>
    <w:rPr>
      <w:rFonts w:asciiTheme="majorHAnsi" w:eastAsiaTheme="majorEastAsia" w:hAnsiTheme="majorHAnsi" w:cstheme="majorBidi"/>
      <w:b/>
      <w:bCs/>
      <w:color w:val="365F91" w:themeColor="accent1" w:themeShade="BF"/>
      <w:sz w:val="28"/>
      <w:szCs w:val="28"/>
      <w:lang w:eastAsia="es-CO"/>
    </w:rPr>
  </w:style>
  <w:style w:type="paragraph" w:styleId="Textodeglobo">
    <w:name w:val="Balloon Text"/>
    <w:basedOn w:val="Normal"/>
    <w:link w:val="TextodegloboCar"/>
    <w:uiPriority w:val="99"/>
    <w:semiHidden/>
    <w:unhideWhenUsed/>
    <w:rsid w:val="0066680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680D"/>
    <w:rPr>
      <w:rFonts w:ascii="Tahoma" w:hAnsi="Tahoma" w:cs="Tahoma"/>
      <w:sz w:val="16"/>
      <w:szCs w:val="16"/>
    </w:rPr>
  </w:style>
  <w:style w:type="character" w:styleId="Hipervnculovisitado">
    <w:name w:val="FollowedHyperlink"/>
    <w:basedOn w:val="Fuentedeprrafopredeter"/>
    <w:uiPriority w:val="99"/>
    <w:semiHidden/>
    <w:unhideWhenUsed/>
    <w:rsid w:val="0066680D"/>
    <w:rPr>
      <w:color w:val="800080" w:themeColor="followedHyperlink"/>
      <w:u w:val="single"/>
    </w:rPr>
  </w:style>
  <w:style w:type="paragraph" w:styleId="Bibliografa">
    <w:name w:val="Bibliography"/>
    <w:basedOn w:val="Normal"/>
    <w:next w:val="Normal"/>
    <w:uiPriority w:val="37"/>
    <w:unhideWhenUsed/>
    <w:rsid w:val="00833737"/>
  </w:style>
  <w:style w:type="character" w:customStyle="1" w:styleId="apple-converted-space">
    <w:name w:val="apple-converted-space"/>
    <w:basedOn w:val="Fuentedeprrafopredeter"/>
    <w:rsid w:val="00CE24D5"/>
  </w:style>
  <w:style w:type="paragraph" w:styleId="Textoindependiente">
    <w:name w:val="Body Text"/>
    <w:basedOn w:val="Normal"/>
    <w:link w:val="TextoindependienteCar"/>
    <w:uiPriority w:val="99"/>
    <w:unhideWhenUsed/>
    <w:rsid w:val="00C1478F"/>
    <w:pPr>
      <w:spacing w:after="120"/>
    </w:pPr>
  </w:style>
  <w:style w:type="character" w:customStyle="1" w:styleId="TextoindependienteCar">
    <w:name w:val="Texto independiente Car"/>
    <w:basedOn w:val="Fuentedeprrafopredeter"/>
    <w:link w:val="Textoindependiente"/>
    <w:uiPriority w:val="99"/>
    <w:rsid w:val="00C147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Dom11</b:Tag>
    <b:SourceType>InternetSite</b:SourceType>
    <b:Guid>{98C4FF86-B914-4E80-B341-3E34E7086C88}</b:Guid>
    <b:Title>The Kafka Project</b:Title>
    <b:Year>2011</b:Year>
    <b:LCID>en-US</b:LCID>
    <b:Author>
      <b:Author>
        <b:NameList>
          <b:Person>
            <b:Last>Mao</b:Last>
            <b:First>Dominique</b:First>
          </b:Person>
        </b:NameList>
      </b:Author>
    </b:Author>
    <b:InternetSiteTitle>Special issue: The Metamorphosis| (SP:) A For Apple</b:InternetSiteTitle>
    <b:Month>01</b:Month>
    <b:Day>08</b:Day>
    <b:YearAccessed>2012</b:YearAccessed>
    <b:MonthAccessed>03</b:MonthAccessed>
    <b:DayAccessed>19</b:DayAccessed>
    <b:URL>http://www.kafka.org/index.php?aid=220</b:URL>
    <b:RefOrder>3</b:RefOrder>
  </b:Source>
  <b:Source>
    <b:Tag>Van12</b:Tag>
    <b:SourceType>InternetSite</b:SourceType>
    <b:Guid>{3E8411D3-5F1D-4305-B367-7DAE7A38D64C}</b:Guid>
    <b:Author>
      <b:Author>
        <b:NameList>
          <b:Person>
            <b:Last>Van Court</b:Last>
            <b:First>Marian</b:First>
          </b:Person>
        </b:NameList>
      </b:Author>
    </b:Author>
    <b:Title>Creative Conscious Evolution</b:Title>
    <b:InternetSiteTitle>Adam, Eve, and Evolution</b:InternetSiteTitle>
    <b:YearAccessed>2012</b:YearAccessed>
    <b:MonthAccessed>03</b:MonthAccessed>
    <b:DayAccessed>19</b:DayAccessed>
    <b:URL>http://www.euvolution.com/eugenics/adam-eve-and-evolution.html</b:URL>
    <b:LCID>en-US</b:LCID>
    <b:RefOrder>5</b:RefOrder>
  </b:Source>
  <b:Source>
    <b:Tag>Bry11</b:Tag>
    <b:SourceType>InternetSite</b:SourceType>
    <b:Guid>{E115D8A4-1CFC-4744-AE61-CE6F76F63C89}</b:Guid>
    <b:LCID>en-US</b:LCID>
    <b:Author>
      <b:Author>
        <b:NameList>
          <b:Person>
            <b:Last>C.</b:Last>
            <b:First>Bryan</b:First>
          </b:Person>
        </b:NameList>
      </b:Author>
    </b:Author>
    <b:Title>ChaCha</b:Title>
    <b:InternetSiteTitle>What is the alarm clock symbolic of in the metamorphosis?</b:InternetSiteTitle>
    <b:Year>2011</b:Year>
    <b:Month>11</b:Month>
    <b:Day>29</b:Day>
    <b:YearAccessed>2012</b:YearAccessed>
    <b:MonthAccessed>03</b:MonthAccessed>
    <b:DayAccessed>19</b:DayAccessed>
    <b:URL>http://www.chacha.com/question/what-is-the-alarm-clock-symbolic-of-in-the-metamorphosis</b:URL>
    <b:RefOrder>2</b:RefOrder>
  </b:Source>
  <b:Source>
    <b:Tag>Gra12</b:Tag>
    <b:SourceType>InternetSite</b:SourceType>
    <b:Guid>{362F17BB-F376-4352-A9B0-E14EEAE197B6}</b:Guid>
    <b:Title>GradeSaver</b:Title>
    <b:InternetSiteTitle>The Metamorphosis Study Guide : Summary and Analysis of Chapter 1</b:InternetSiteTitle>
    <b:Year>2012</b:Year>
    <b:Month>03</b:Month>
    <b:Day>19</b:Day>
    <b:URL>http://www.gradesaver.com/the-metamorphosis/study-guide/section1/</b:URL>
    <b:LCID>en-US</b:LCID>
    <b:RefOrder>6</b:RefOrder>
  </b:Source>
  <b:Source>
    <b:Tag>Mar12</b:Tag>
    <b:SourceType>InternetSite</b:SourceType>
    <b:Guid>{191F6411-9614-4CB8-B0F6-38E50F819B39}</b:Guid>
    <b:LCID>en-US</b:LCID>
    <b:Author>
      <b:Author>
        <b:NameList>
          <b:Person>
            <b:Last>Bellis</b:Last>
            <b:First>Mary</b:First>
          </b:Person>
        </b:NameList>
      </b:Author>
    </b:Author>
    <b:Title>About.com | Inventors</b:Title>
    <b:InternetSiteTitle>Sir Isaac Newton</b:InternetSiteTitle>
    <b:Year>2012</b:Year>
    <b:Month>03</b:Month>
    <b:Day>19</b:Day>
    <b:URL>http://inventors.about.com/library/inventors/blnewton.htm</b:URL>
    <b:RefOrder>4</b:RefOrder>
  </b:Source>
  <b:Source>
    <b:Tag>acc11</b:Tag>
    <b:SourceType>InternetSite</b:SourceType>
    <b:Guid>{5B94BC61-A77C-4FE4-B63B-6CB37F5753DD}</b:Guid>
    <b:LCID>en-US</b:LCID>
    <b:Author>
      <b:Author>
        <b:NameList>
          <b:Person>
            <b:Last>accessteacher</b:Last>
          </b:Person>
        </b:NameList>
      </b:Author>
    </b:Author>
    <b:Title>eNotes</b:Title>
    <b:InternetSiteTitle>Gregor Transformation: Door Symbolism?</b:InternetSiteTitle>
    <b:Year>2011</b:Year>
    <b:Month>07</b:Month>
    <b:Day>03</b:Day>
    <b:YearAccessed>2012</b:YearAccessed>
    <b:MonthAccessed>03</b:MonthAccessed>
    <b:DayAccessed>17</b:DayAccessed>
    <b:URL>http://www.enotes.com/metamorphosis/discuss/gregor-transformation-door-symbolism-96622</b:URL>
    <b:RefOrder>1</b:RefOrder>
  </b:Source>
  <b:Source>
    <b:Tag>eNo12</b:Tag>
    <b:SourceType>InternetSite</b:SourceType>
    <b:Guid>{2F32CAE4-D091-4B1F-8444-D2A23604EBCF}</b:Guid>
    <b:LCID>en-US</b:LCID>
    <b:Title>eNotes</b:Title>
    <b:InternetSiteTitle> The Metamorphosis Study Guide - Franz Kafka</b:InternetSiteTitle>
    <b:YearAccessed>2012</b:YearAccessed>
    <b:MonthAccessed>03</b:MonthAccessed>
    <b:DayAccessed>18</b:DayAccessed>
    <b:URL>http://www.enotes.com/metamorphosis</b:URL>
    <b:RefOrder>7</b:RefOrder>
  </b:Source>
  <b:Source>
    <b:Tag>Scr12</b:Tag>
    <b:SourceType>InternetSite</b:SourceType>
    <b:Guid>{16310776-6B67-439F-847C-814DB2C2642F}</b:Guid>
    <b:LCID>en-US</b:LCID>
    <b:Title>Scribd</b:Title>
    <b:InternetSiteTitle>One of the interesting ways for analyzing The Metamorphosis by FranzKafka is to look at it through Existential point of view</b:InternetSiteTitle>
    <b:YearAccessed>2012</b:YearAccessed>
    <b:MonthAccessed>03</b:MonthAccessed>
    <b:DayAccessed>19</b:DayAccessed>
    <b:URL>http://es.scribd.com/doc/2264873/One-of-the-Interesting-Ways-for-Analyzing-the-Metamorphosis-by-Franz-Kafka-is-to-Look-at-It-Through-Existential-Point-of-View</b:URL>
    <b:RefOrder>8</b:RefOrder>
  </b:Source>
  <b:Source>
    <b:Tag>Fra02</b:Tag>
    <b:SourceType>Book</b:SourceType>
    <b:Guid>{449B6207-4014-4F26-B3BB-EC8621CCFD28}</b:Guid>
    <b:LCID>en-US</b:LCID>
    <b:Title>Metamorphosis (David Wyllie Translation)</b:Title>
    <b:Year>2002</b:Year>
    <b:Author>
      <b:Author>
        <b:NameList>
          <b:Person>
            <b:Last>Kafka</b:Last>
            <b:First>Franz</b:First>
          </b:Person>
        </b:NameList>
      </b:Author>
    </b:Author>
    <b:Publisher>Project Gutenberg EBook</b:Publisher>
    <b:RefOrder>9</b:RefOrder>
  </b:Source>
</b:Sources>
</file>

<file path=customXml/itemProps1.xml><?xml version="1.0" encoding="utf-8"?>
<ds:datastoreItem xmlns:ds="http://schemas.openxmlformats.org/officeDocument/2006/customXml" ds:itemID="{7E7ABBC1-CF28-486A-91AC-5A36CE392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1432</TotalTime>
  <Pages>6</Pages>
  <Words>2184</Words>
  <Characters>12017</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Felipe</dc:creator>
  <cp:lastModifiedBy>Daniel Felipe</cp:lastModifiedBy>
  <cp:revision>226</cp:revision>
  <cp:lastPrinted>2010-09-08T03:08:00Z</cp:lastPrinted>
  <dcterms:created xsi:type="dcterms:W3CDTF">2012-09-18T07:17:00Z</dcterms:created>
  <dcterms:modified xsi:type="dcterms:W3CDTF">2012-12-18T20:07:00Z</dcterms:modified>
</cp:coreProperties>
</file>